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7F40" w14:textId="77777777" w:rsidR="00B93B28" w:rsidRPr="00B93B28" w:rsidRDefault="00B93B28" w:rsidP="00B93B28">
      <w:pPr>
        <w:jc w:val="center"/>
        <w:rPr>
          <w:b/>
          <w:bCs/>
          <w:sz w:val="28"/>
          <w:szCs w:val="28"/>
        </w:rPr>
      </w:pPr>
      <w:r w:rsidRPr="00B93B28">
        <w:rPr>
          <w:b/>
          <w:bCs/>
          <w:sz w:val="28"/>
          <w:szCs w:val="28"/>
        </w:rPr>
        <w:t>R2S Searching, Screening and Confiscation Policy</w:t>
      </w:r>
    </w:p>
    <w:p w14:paraId="703901E0" w14:textId="36399F44" w:rsidR="00B93B28" w:rsidRDefault="00B93B28" w:rsidP="00B93B28">
      <w:r w:rsidRPr="00B93B28">
        <w:rPr>
          <w:b/>
          <w:bCs/>
        </w:rPr>
        <w:t>Date of Issue:</w:t>
      </w:r>
      <w:r>
        <w:t xml:space="preserve"> </w:t>
      </w:r>
      <w:r>
        <w:t>September</w:t>
      </w:r>
      <w:r>
        <w:t xml:space="preserve"> 202</w:t>
      </w:r>
      <w:r>
        <w:t>5</w:t>
      </w:r>
    </w:p>
    <w:p w14:paraId="5609D3AD" w14:textId="3D4F58E0" w:rsidR="00B93B28" w:rsidRDefault="00B93B28" w:rsidP="00B93B28">
      <w:r w:rsidRPr="00B93B28">
        <w:rPr>
          <w:b/>
          <w:bCs/>
        </w:rPr>
        <w:t>Review Date:</w:t>
      </w:r>
      <w:r>
        <w:t xml:space="preserve"> </w:t>
      </w:r>
      <w:r>
        <w:t>September</w:t>
      </w:r>
      <w:r>
        <w:t xml:space="preserve"> 202</w:t>
      </w:r>
      <w:r>
        <w:t>6</w:t>
      </w:r>
    </w:p>
    <w:p w14:paraId="520A83DD" w14:textId="77777777" w:rsidR="00B93B28" w:rsidRDefault="00B93B28" w:rsidP="00B93B28"/>
    <w:p w14:paraId="7871A453" w14:textId="281155E1" w:rsidR="00B93B28" w:rsidRPr="00B93B28" w:rsidRDefault="00B93B28" w:rsidP="00B93B28">
      <w:pPr>
        <w:rPr>
          <w:b/>
          <w:bCs/>
        </w:rPr>
      </w:pPr>
      <w:r w:rsidRPr="00B93B28">
        <w:rPr>
          <w:b/>
          <w:bCs/>
        </w:rPr>
        <w:t>Policy Statement</w:t>
      </w:r>
      <w:r>
        <w:rPr>
          <w:b/>
          <w:bCs/>
        </w:rPr>
        <w:t>:</w:t>
      </w:r>
    </w:p>
    <w:p w14:paraId="3ABA0BB3" w14:textId="77777777" w:rsidR="00B93B28" w:rsidRDefault="00B93B28" w:rsidP="00B93B28">
      <w:r>
        <w:t>R2S is committed to maintaining a safe, respectful and supportive learning environment. Searching, screening and confiscation procedures are used to safeguard learners, staff and visitors, and to ensure that the R2S environment remains free from items that may cause harm, distress or disruption.</w:t>
      </w:r>
    </w:p>
    <w:p w14:paraId="0E5F9C23" w14:textId="77777777" w:rsidR="00B93B28" w:rsidRDefault="00B93B28" w:rsidP="00B93B28">
      <w:r>
        <w:t>This policy reflects the statutory guidance set out in Searching, Screening and Confiscation (DfE, 2022, updated 2023) and is aligned with local Merton safeguarding expectations, including the procedures of the Merton Safeguarding Children Partnership (MSCP), Merton Threshold Guidance and Merton MASH referral pathways.</w:t>
      </w:r>
    </w:p>
    <w:p w14:paraId="04F5907C" w14:textId="77777777" w:rsidR="00B93B28" w:rsidRDefault="00B93B28" w:rsidP="00B93B28">
      <w:r>
        <w:t>R2S is an alternative provision setting and not a school or college; however, we follow statutory guidance applicable to education environments and adapt it to meet the needs of our learners, many of whom have SEND, SEMH needs or vulnerabilities.</w:t>
      </w:r>
    </w:p>
    <w:p w14:paraId="469E1A84" w14:textId="77777777" w:rsidR="00B93B28" w:rsidRDefault="00B93B28" w:rsidP="00B93B28">
      <w:pPr>
        <w:ind w:left="0" w:firstLine="0"/>
      </w:pPr>
    </w:p>
    <w:p w14:paraId="37ED9568" w14:textId="77777777" w:rsidR="00B93B28" w:rsidRDefault="00B93B28" w:rsidP="00B93B28">
      <w:pPr>
        <w:ind w:left="0" w:firstLine="0"/>
      </w:pPr>
    </w:p>
    <w:p w14:paraId="37B13C5B" w14:textId="77777777" w:rsidR="00B93B28" w:rsidRPr="00B93B28" w:rsidRDefault="00B93B28" w:rsidP="00B93B28">
      <w:pPr>
        <w:rPr>
          <w:b/>
          <w:bCs/>
        </w:rPr>
      </w:pPr>
      <w:r w:rsidRPr="00B93B28">
        <w:rPr>
          <w:b/>
          <w:bCs/>
        </w:rPr>
        <w:t>Aims</w:t>
      </w:r>
    </w:p>
    <w:p w14:paraId="25654574" w14:textId="77777777" w:rsidR="00B93B28" w:rsidRDefault="00B93B28" w:rsidP="00B93B28">
      <w:r>
        <w:t>This policy aims to:</w:t>
      </w:r>
    </w:p>
    <w:p w14:paraId="3926372D" w14:textId="77777777" w:rsidR="00B93B28" w:rsidRDefault="00B93B28" w:rsidP="00B93B28">
      <w:r>
        <w:t xml:space="preserve">• </w:t>
      </w:r>
      <w:r>
        <w:tab/>
        <w:t>Protect the safety and wellbeing of learners, staff and visitors</w:t>
      </w:r>
    </w:p>
    <w:p w14:paraId="0A1F907E" w14:textId="77777777" w:rsidR="00B93B28" w:rsidRDefault="00B93B28" w:rsidP="00B93B28">
      <w:r>
        <w:t xml:space="preserve">• </w:t>
      </w:r>
      <w:r>
        <w:tab/>
        <w:t>Ensure that searching and screening are conducted lawfully, respectfully and proportionately</w:t>
      </w:r>
    </w:p>
    <w:p w14:paraId="77F6EEC3" w14:textId="77777777" w:rsidR="00B93B28" w:rsidRDefault="00B93B28" w:rsidP="00B93B28">
      <w:r>
        <w:t xml:space="preserve">• </w:t>
      </w:r>
      <w:r>
        <w:tab/>
        <w:t>Embed trauma</w:t>
      </w:r>
      <w:r>
        <w:rPr>
          <w:rFonts w:ascii="Cambria Math" w:hAnsi="Cambria Math" w:cs="Cambria Math"/>
        </w:rPr>
        <w:t>‑</w:t>
      </w:r>
      <w:r>
        <w:t>informed and SEND</w:t>
      </w:r>
      <w:r>
        <w:rPr>
          <w:rFonts w:ascii="Cambria Math" w:hAnsi="Cambria Math" w:cs="Cambria Math"/>
        </w:rPr>
        <w:t>‑</w:t>
      </w:r>
      <w:r>
        <w:t>aware practice</w:t>
      </w:r>
    </w:p>
    <w:p w14:paraId="5732A97F" w14:textId="77777777" w:rsidR="00B93B28" w:rsidRDefault="00B93B28" w:rsidP="00B93B28">
      <w:r>
        <w:t xml:space="preserve">• </w:t>
      </w:r>
      <w:r>
        <w:tab/>
        <w:t>Ensure that safeguarding concerns are identified and acted upon</w:t>
      </w:r>
    </w:p>
    <w:p w14:paraId="4D9D5450" w14:textId="77777777" w:rsidR="00B93B28" w:rsidRDefault="00B93B28" w:rsidP="00B93B28">
      <w:r>
        <w:t xml:space="preserve">• </w:t>
      </w:r>
      <w:r>
        <w:tab/>
        <w:t>Provide clarity for staff, learners and parents/carers</w:t>
      </w:r>
    </w:p>
    <w:p w14:paraId="27B85F79" w14:textId="77777777" w:rsidR="00B93B28" w:rsidRDefault="00B93B28" w:rsidP="00B93B28"/>
    <w:p w14:paraId="266930FB" w14:textId="77777777" w:rsidR="00B93B28" w:rsidRDefault="00B93B28" w:rsidP="00B93B28"/>
    <w:p w14:paraId="673379B3" w14:textId="77777777" w:rsidR="00B93B28" w:rsidRPr="00B93B28" w:rsidRDefault="00B93B28" w:rsidP="00B93B28">
      <w:pPr>
        <w:rPr>
          <w:b/>
          <w:bCs/>
        </w:rPr>
      </w:pPr>
      <w:r w:rsidRPr="00B93B28">
        <w:rPr>
          <w:b/>
          <w:bCs/>
        </w:rPr>
        <w:t>Guiding Principles</w:t>
      </w:r>
    </w:p>
    <w:p w14:paraId="3CD0B293" w14:textId="77777777" w:rsidR="00B93B28" w:rsidRDefault="00B93B28" w:rsidP="00B93B28">
      <w:r>
        <w:t>R2S staff act in accordance with the following principles:</w:t>
      </w:r>
    </w:p>
    <w:p w14:paraId="2D5F967B" w14:textId="77777777" w:rsidR="00B93B28" w:rsidRDefault="00B93B28" w:rsidP="00B93B28">
      <w:r>
        <w:t xml:space="preserve">• </w:t>
      </w:r>
      <w:r>
        <w:tab/>
        <w:t xml:space="preserve">Learners’ dignity and rights are </w:t>
      </w:r>
      <w:proofErr w:type="gramStart"/>
      <w:r>
        <w:t>respected at all times</w:t>
      </w:r>
      <w:proofErr w:type="gramEnd"/>
    </w:p>
    <w:p w14:paraId="471CC7CC" w14:textId="77777777" w:rsidR="00B93B28" w:rsidRDefault="00B93B28" w:rsidP="00B93B28">
      <w:r>
        <w:t xml:space="preserve">• </w:t>
      </w:r>
      <w:r>
        <w:tab/>
        <w:t>Searching and screening are used only when necessary and proportionate</w:t>
      </w:r>
    </w:p>
    <w:p w14:paraId="3629B227" w14:textId="77777777" w:rsidR="00B93B28" w:rsidRDefault="00B93B28" w:rsidP="00B93B28">
      <w:r>
        <w:t xml:space="preserve">• </w:t>
      </w:r>
      <w:r>
        <w:tab/>
        <w:t>Staff consider the learner’s SEND, SEMH needs, communication needs and vulnerabilities before any search</w:t>
      </w:r>
    </w:p>
    <w:p w14:paraId="78A46239" w14:textId="77777777" w:rsidR="00B93B28" w:rsidRDefault="00B93B28" w:rsidP="00B93B28">
      <w:r>
        <w:t xml:space="preserve">• </w:t>
      </w:r>
      <w:r>
        <w:tab/>
        <w:t>De</w:t>
      </w:r>
      <w:r>
        <w:rPr>
          <w:rFonts w:ascii="Cambria Math" w:hAnsi="Cambria Math" w:cs="Cambria Math"/>
        </w:rPr>
        <w:t>‑</w:t>
      </w:r>
      <w:r>
        <w:t>escalation and relationship</w:t>
      </w:r>
      <w:r>
        <w:rPr>
          <w:rFonts w:ascii="Cambria Math" w:hAnsi="Cambria Math" w:cs="Cambria Math"/>
        </w:rPr>
        <w:t>‑</w:t>
      </w:r>
      <w:r>
        <w:t>based practice are prioritised</w:t>
      </w:r>
    </w:p>
    <w:p w14:paraId="55591FAA" w14:textId="77777777" w:rsidR="00B93B28" w:rsidRDefault="00B93B28" w:rsidP="00B93B28">
      <w:r>
        <w:t xml:space="preserve">• </w:t>
      </w:r>
      <w:r>
        <w:tab/>
        <w:t>Safeguarding concerns are addressed through MSCP procedures</w:t>
      </w:r>
    </w:p>
    <w:p w14:paraId="57209971" w14:textId="77777777" w:rsidR="00B93B28" w:rsidRDefault="00B93B28" w:rsidP="00B93B28">
      <w:r>
        <w:t xml:space="preserve">• </w:t>
      </w:r>
      <w:r>
        <w:tab/>
        <w:t>Parents/carers are informed of searches as soon as reasonably possible, unless doing so places the learner at risk</w:t>
      </w:r>
    </w:p>
    <w:p w14:paraId="18AB7858" w14:textId="77777777" w:rsidR="00B93B28" w:rsidRDefault="00B93B28" w:rsidP="00B93B28">
      <w:pPr>
        <w:rPr>
          <w:b/>
          <w:bCs/>
        </w:rPr>
      </w:pPr>
    </w:p>
    <w:p w14:paraId="19AC5305" w14:textId="77777777" w:rsidR="00B93B28" w:rsidRPr="00B93B28" w:rsidRDefault="00B93B28" w:rsidP="00B93B28">
      <w:pPr>
        <w:rPr>
          <w:b/>
          <w:bCs/>
        </w:rPr>
      </w:pPr>
    </w:p>
    <w:p w14:paraId="053477DA" w14:textId="77777777" w:rsidR="00B93B28" w:rsidRPr="00B93B28" w:rsidRDefault="00B93B28" w:rsidP="00B93B28">
      <w:pPr>
        <w:rPr>
          <w:b/>
          <w:bCs/>
        </w:rPr>
      </w:pPr>
      <w:r w:rsidRPr="00B93B28">
        <w:rPr>
          <w:b/>
          <w:bCs/>
        </w:rPr>
        <w:t>Prohibited Items</w:t>
      </w:r>
    </w:p>
    <w:p w14:paraId="48E69C4B" w14:textId="77777777" w:rsidR="00B93B28" w:rsidRDefault="00B93B28" w:rsidP="00B93B28">
      <w:r>
        <w:t>Staff may search for and confiscate items that pose a risk to safety or wellbeing. Prohibited items include:</w:t>
      </w:r>
    </w:p>
    <w:p w14:paraId="5206C8A1" w14:textId="77777777" w:rsidR="00B93B28" w:rsidRDefault="00B93B28" w:rsidP="00B93B28">
      <w:r>
        <w:lastRenderedPageBreak/>
        <w:t xml:space="preserve">• </w:t>
      </w:r>
      <w:r>
        <w:tab/>
        <w:t>Knives or weapons</w:t>
      </w:r>
    </w:p>
    <w:p w14:paraId="694BAB17" w14:textId="77777777" w:rsidR="00B93B28" w:rsidRDefault="00B93B28" w:rsidP="00B93B28">
      <w:r>
        <w:t xml:space="preserve">• </w:t>
      </w:r>
      <w:r>
        <w:tab/>
        <w:t>Alcohol</w:t>
      </w:r>
    </w:p>
    <w:p w14:paraId="16EF930F" w14:textId="77777777" w:rsidR="00B93B28" w:rsidRDefault="00B93B28" w:rsidP="00B93B28">
      <w:r>
        <w:t xml:space="preserve">• </w:t>
      </w:r>
      <w:r>
        <w:tab/>
        <w:t>Illegal drugs</w:t>
      </w:r>
    </w:p>
    <w:p w14:paraId="7FE96A08" w14:textId="77777777" w:rsidR="00B93B28" w:rsidRDefault="00B93B28" w:rsidP="00B93B28">
      <w:r>
        <w:t xml:space="preserve">• </w:t>
      </w:r>
      <w:r>
        <w:tab/>
        <w:t>Smoking materials, including vapes/e</w:t>
      </w:r>
      <w:r>
        <w:rPr>
          <w:rFonts w:ascii="Cambria Math" w:hAnsi="Cambria Math" w:cs="Cambria Math"/>
        </w:rPr>
        <w:t>‑</w:t>
      </w:r>
      <w:r>
        <w:t>cigarettes</w:t>
      </w:r>
    </w:p>
    <w:p w14:paraId="3895AEF7" w14:textId="77777777" w:rsidR="00B93B28" w:rsidRDefault="00B93B28" w:rsidP="00B93B28">
      <w:r>
        <w:t xml:space="preserve">• </w:t>
      </w:r>
      <w:r>
        <w:tab/>
        <w:t>Stolen items</w:t>
      </w:r>
    </w:p>
    <w:p w14:paraId="61660F86" w14:textId="77777777" w:rsidR="00B93B28" w:rsidRDefault="00B93B28" w:rsidP="00B93B28">
      <w:r>
        <w:t xml:space="preserve">• </w:t>
      </w:r>
      <w:r>
        <w:tab/>
        <w:t>Fireworks</w:t>
      </w:r>
    </w:p>
    <w:p w14:paraId="236E60B2" w14:textId="77777777" w:rsidR="00B93B28" w:rsidRDefault="00B93B28" w:rsidP="00B93B28">
      <w:r>
        <w:t xml:space="preserve">• </w:t>
      </w:r>
      <w:r>
        <w:tab/>
        <w:t>Pornographic images</w:t>
      </w:r>
    </w:p>
    <w:p w14:paraId="5C805E69" w14:textId="77777777" w:rsidR="00B93B28" w:rsidRDefault="00B93B28" w:rsidP="00B93B28">
      <w:r>
        <w:t xml:space="preserve">• </w:t>
      </w:r>
      <w:r>
        <w:tab/>
        <w:t>Any item reasonably suspected to be used to commit an offence or cause harm</w:t>
      </w:r>
    </w:p>
    <w:p w14:paraId="43B2C281" w14:textId="77777777" w:rsidR="00B93B28" w:rsidRDefault="00B93B28" w:rsidP="00B93B28">
      <w:r>
        <w:t xml:space="preserve">• </w:t>
      </w:r>
      <w:r>
        <w:tab/>
        <w:t>Any item banned by R2S and communicated to learners</w:t>
      </w:r>
    </w:p>
    <w:p w14:paraId="3BDC98F8" w14:textId="77777777" w:rsidR="00B93B28" w:rsidRDefault="00B93B28" w:rsidP="00B93B28"/>
    <w:p w14:paraId="2533BB54" w14:textId="77777777" w:rsidR="00B93B28" w:rsidRDefault="00B93B28" w:rsidP="00B93B28"/>
    <w:p w14:paraId="18E52E39" w14:textId="77777777" w:rsidR="00B93B28" w:rsidRPr="00B93B28" w:rsidRDefault="00B93B28" w:rsidP="00B93B28">
      <w:pPr>
        <w:rPr>
          <w:b/>
          <w:bCs/>
        </w:rPr>
      </w:pPr>
      <w:r w:rsidRPr="00B93B28">
        <w:rPr>
          <w:b/>
          <w:bCs/>
        </w:rPr>
        <w:t>Considering SEND, SEMH and Vulnerability</w:t>
      </w:r>
    </w:p>
    <w:p w14:paraId="2B2B092A" w14:textId="77777777" w:rsidR="00B93B28" w:rsidRDefault="00B93B28" w:rsidP="00B93B28">
      <w:r>
        <w:t>Before conducting any search, staff must consider:</w:t>
      </w:r>
    </w:p>
    <w:p w14:paraId="2D0B5C89" w14:textId="77777777" w:rsidR="00B93B28" w:rsidRDefault="00B93B28" w:rsidP="00B93B28">
      <w:r>
        <w:t xml:space="preserve">• </w:t>
      </w:r>
      <w:r>
        <w:tab/>
        <w:t>The learner’s ability to understand the process</w:t>
      </w:r>
    </w:p>
    <w:p w14:paraId="27E9CA2A" w14:textId="77777777" w:rsidR="00B93B28" w:rsidRDefault="00B93B28" w:rsidP="00B93B28">
      <w:r>
        <w:t xml:space="preserve">• </w:t>
      </w:r>
      <w:r>
        <w:tab/>
        <w:t>Whether the learner requires a trusted adult present</w:t>
      </w:r>
    </w:p>
    <w:p w14:paraId="4EFD714B" w14:textId="77777777" w:rsidR="00B93B28" w:rsidRDefault="00B93B28" w:rsidP="00B93B28">
      <w:r>
        <w:t xml:space="preserve">• </w:t>
      </w:r>
      <w:r>
        <w:tab/>
        <w:t>Whether the search may trigger trauma or distress</w:t>
      </w:r>
    </w:p>
    <w:p w14:paraId="6BF02163" w14:textId="77777777" w:rsidR="00B93B28" w:rsidRDefault="00B93B28" w:rsidP="00B93B28">
      <w:r>
        <w:t xml:space="preserve">• </w:t>
      </w:r>
      <w:r>
        <w:tab/>
        <w:t>Whether the search could escalate behaviour</w:t>
      </w:r>
    </w:p>
    <w:p w14:paraId="763DB651" w14:textId="77777777" w:rsidR="00B93B28" w:rsidRDefault="00B93B28" w:rsidP="00B93B28">
      <w:r>
        <w:t xml:space="preserve">• </w:t>
      </w:r>
      <w:r>
        <w:tab/>
        <w:t>Whether a dynamic or written risk assessment is required</w:t>
      </w:r>
    </w:p>
    <w:p w14:paraId="38883C3C" w14:textId="77777777" w:rsidR="00B93B28" w:rsidRDefault="00B93B28" w:rsidP="00B93B28">
      <w:r>
        <w:t>Where appropriate, staff should use simple language, visual prompts, reassurance, and allow processing time. A familiar staff member should be involved wherever possible.</w:t>
      </w:r>
    </w:p>
    <w:p w14:paraId="5D7B988C" w14:textId="77777777" w:rsidR="00B93B28" w:rsidRDefault="00B93B28" w:rsidP="00B93B28"/>
    <w:p w14:paraId="228E7B4C" w14:textId="77777777" w:rsidR="00B93B28" w:rsidRDefault="00B93B28" w:rsidP="00B93B28"/>
    <w:p w14:paraId="69980906" w14:textId="77777777" w:rsidR="00B93B28" w:rsidRPr="00B93B28" w:rsidRDefault="00B93B28" w:rsidP="00B93B28">
      <w:pPr>
        <w:rPr>
          <w:b/>
          <w:bCs/>
        </w:rPr>
      </w:pPr>
      <w:r w:rsidRPr="00B93B28">
        <w:rPr>
          <w:b/>
          <w:bCs/>
        </w:rPr>
        <w:t>Consent</w:t>
      </w:r>
      <w:r w:rsidRPr="00B93B28">
        <w:rPr>
          <w:rFonts w:ascii="Cambria Math" w:hAnsi="Cambria Math" w:cs="Cambria Math"/>
          <w:b/>
          <w:bCs/>
        </w:rPr>
        <w:t>‑</w:t>
      </w:r>
      <w:r w:rsidRPr="00B93B28">
        <w:rPr>
          <w:b/>
          <w:bCs/>
        </w:rPr>
        <w:t>Based Searches</w:t>
      </w:r>
    </w:p>
    <w:p w14:paraId="089F270A" w14:textId="77777777" w:rsidR="00B93B28" w:rsidRDefault="00B93B28" w:rsidP="00B93B28">
      <w:r>
        <w:t>Where appropriate, staff will seek the learner’s consent to:</w:t>
      </w:r>
    </w:p>
    <w:p w14:paraId="5CA967C6" w14:textId="77777777" w:rsidR="00B93B28" w:rsidRDefault="00B93B28" w:rsidP="00B93B28">
      <w:r>
        <w:t xml:space="preserve">• </w:t>
      </w:r>
      <w:r>
        <w:tab/>
        <w:t>Turn out pockets</w:t>
      </w:r>
    </w:p>
    <w:p w14:paraId="69FEF929" w14:textId="77777777" w:rsidR="00B93B28" w:rsidRDefault="00B93B28" w:rsidP="00B93B28">
      <w:r>
        <w:t xml:space="preserve">• </w:t>
      </w:r>
      <w:r>
        <w:tab/>
        <w:t>Open bags</w:t>
      </w:r>
    </w:p>
    <w:p w14:paraId="75A978C0" w14:textId="77777777" w:rsidR="00B93B28" w:rsidRDefault="00B93B28" w:rsidP="00B93B28">
      <w:r>
        <w:t xml:space="preserve">• </w:t>
      </w:r>
      <w:r>
        <w:tab/>
        <w:t>Remove outer clothing (coats, hats, scarves, gloves, shoes)</w:t>
      </w:r>
    </w:p>
    <w:p w14:paraId="018A5C4F" w14:textId="77777777" w:rsidR="00B93B28" w:rsidRDefault="00B93B28" w:rsidP="00B93B28">
      <w:r>
        <w:t>Outer clothing does not include items worn next to the skin.</w:t>
      </w:r>
    </w:p>
    <w:p w14:paraId="3403EE3C" w14:textId="77777777" w:rsidR="00B93B28" w:rsidRDefault="00B93B28" w:rsidP="00B93B28">
      <w:r>
        <w:t>If a learner refuses, staff will use de</w:t>
      </w:r>
      <w:r>
        <w:rPr>
          <w:rFonts w:ascii="Cambria Math" w:hAnsi="Cambria Math" w:cs="Cambria Math"/>
        </w:rPr>
        <w:t>‑</w:t>
      </w:r>
      <w:r>
        <w:t>escalation strategies, explain the safety reasons for the search, and consider whether a no</w:t>
      </w:r>
      <w:r>
        <w:rPr>
          <w:rFonts w:ascii="Cambria Math" w:hAnsi="Cambria Math" w:cs="Cambria Math"/>
        </w:rPr>
        <w:t>‑</w:t>
      </w:r>
      <w:r>
        <w:t>consent search is justified.</w:t>
      </w:r>
    </w:p>
    <w:p w14:paraId="15D73BBB" w14:textId="77777777" w:rsidR="00B93B28" w:rsidRDefault="00B93B28" w:rsidP="00B93B28"/>
    <w:p w14:paraId="20F3089E" w14:textId="77777777" w:rsidR="00B93B28" w:rsidRDefault="00B93B28" w:rsidP="00B93B28"/>
    <w:p w14:paraId="7D1B424B" w14:textId="77777777" w:rsidR="00B93B28" w:rsidRPr="00B93B28" w:rsidRDefault="00B93B28" w:rsidP="00B93B28">
      <w:pPr>
        <w:rPr>
          <w:b/>
          <w:bCs/>
        </w:rPr>
      </w:pPr>
      <w:r w:rsidRPr="00B93B28">
        <w:rPr>
          <w:b/>
          <w:bCs/>
        </w:rPr>
        <w:t>Searches Without Consent</w:t>
      </w:r>
    </w:p>
    <w:p w14:paraId="19CB3923" w14:textId="77777777" w:rsidR="00B93B28" w:rsidRDefault="00B93B28" w:rsidP="00B93B28">
      <w:r>
        <w:t>Authorised staff may conduct a search without consent if they have reasonable grounds to suspect that a learner is in possession of a prohibited item.</w:t>
      </w:r>
    </w:p>
    <w:p w14:paraId="245BB594" w14:textId="77777777" w:rsidR="00B93B28" w:rsidRDefault="00B93B28" w:rsidP="00B93B28">
      <w:r>
        <w:t>Searches without consent must be:</w:t>
      </w:r>
    </w:p>
    <w:p w14:paraId="6D51BBA4" w14:textId="77777777" w:rsidR="00B93B28" w:rsidRDefault="00B93B28" w:rsidP="00B93B28">
      <w:r>
        <w:t xml:space="preserve">• </w:t>
      </w:r>
      <w:r>
        <w:tab/>
        <w:t>Carried out by a staff member of the same sex as the learner, unless there is a risk of serious harm</w:t>
      </w:r>
    </w:p>
    <w:p w14:paraId="73986A5A" w14:textId="77777777" w:rsidR="00B93B28" w:rsidRDefault="00B93B28" w:rsidP="00B93B28">
      <w:r>
        <w:t xml:space="preserve">• </w:t>
      </w:r>
      <w:r>
        <w:tab/>
        <w:t>Witnessed by another member of staff, ideally of the same sex</w:t>
      </w:r>
    </w:p>
    <w:p w14:paraId="3934EE90" w14:textId="77777777" w:rsidR="00B93B28" w:rsidRDefault="00B93B28" w:rsidP="00B93B28">
      <w:r>
        <w:t xml:space="preserve">• </w:t>
      </w:r>
      <w:r>
        <w:tab/>
        <w:t>Conducted in a calm, respectful and proportionate manner</w:t>
      </w:r>
    </w:p>
    <w:p w14:paraId="3EB0EB7F" w14:textId="77777777" w:rsidR="00B93B28" w:rsidRDefault="00B93B28" w:rsidP="00B93B28">
      <w:r>
        <w:t>Staff must not require learners to remove clothing beyond outer garments and must not conduct intimate or strip searches.</w:t>
      </w:r>
    </w:p>
    <w:p w14:paraId="2447312B" w14:textId="77777777" w:rsidR="00B93B28" w:rsidRDefault="00B93B28" w:rsidP="00B93B28"/>
    <w:p w14:paraId="5A3603C7" w14:textId="77777777" w:rsidR="00B93B28" w:rsidRPr="00B93B28" w:rsidRDefault="00B93B28" w:rsidP="00B93B28">
      <w:pPr>
        <w:rPr>
          <w:b/>
          <w:bCs/>
        </w:rPr>
      </w:pPr>
      <w:r w:rsidRPr="00B93B28">
        <w:rPr>
          <w:b/>
          <w:bCs/>
        </w:rPr>
        <w:t>Strip Searches (Police Only)</w:t>
      </w:r>
    </w:p>
    <w:p w14:paraId="653BDC3B" w14:textId="77777777" w:rsidR="00B93B28" w:rsidRDefault="00B93B28" w:rsidP="00B93B28">
      <w:r>
        <w:t>R2S staff must never conduct a strip search.</w:t>
      </w:r>
    </w:p>
    <w:p w14:paraId="447CB5B3" w14:textId="77777777" w:rsidR="00B93B28" w:rsidRDefault="00B93B28" w:rsidP="00B93B28">
      <w:r>
        <w:t>If the police determine that a strip search is necessary:</w:t>
      </w:r>
    </w:p>
    <w:p w14:paraId="7F536DF0" w14:textId="77777777" w:rsidR="00B93B28" w:rsidRDefault="00B93B28" w:rsidP="00B93B28">
      <w:r>
        <w:t xml:space="preserve">• </w:t>
      </w:r>
      <w:r>
        <w:tab/>
        <w:t>It must be carried out by police officers only</w:t>
      </w:r>
    </w:p>
    <w:p w14:paraId="3EAD8F31" w14:textId="77777777" w:rsidR="00B93B28" w:rsidRDefault="00B93B28" w:rsidP="00B93B28">
      <w:r>
        <w:t xml:space="preserve">• </w:t>
      </w:r>
      <w:r>
        <w:tab/>
        <w:t>Parents/carers must be informed as soon as possible</w:t>
      </w:r>
    </w:p>
    <w:p w14:paraId="235B2025" w14:textId="77777777" w:rsidR="00B93B28" w:rsidRDefault="00B93B28" w:rsidP="00B93B28">
      <w:r>
        <w:t xml:space="preserve">• </w:t>
      </w:r>
      <w:r>
        <w:tab/>
        <w:t>A trained R2S safeguarding lead should be present unless this increases risk</w:t>
      </w:r>
    </w:p>
    <w:p w14:paraId="79ED0102" w14:textId="77777777" w:rsidR="00B93B28" w:rsidRDefault="00B93B28" w:rsidP="00B93B28">
      <w:r>
        <w:t xml:space="preserve">• </w:t>
      </w:r>
      <w:r>
        <w:tab/>
        <w:t>A safeguarding record must be completed</w:t>
      </w:r>
    </w:p>
    <w:p w14:paraId="144C9434" w14:textId="77777777" w:rsidR="00B93B28" w:rsidRDefault="00B93B28" w:rsidP="00B93B28">
      <w:r>
        <w:t xml:space="preserve">• </w:t>
      </w:r>
      <w:r>
        <w:tab/>
        <w:t>A referral to Merton MASH must be considered</w:t>
      </w:r>
    </w:p>
    <w:p w14:paraId="58DE46B6" w14:textId="77777777" w:rsidR="00B93B28" w:rsidRDefault="00B93B28" w:rsidP="00B93B28"/>
    <w:p w14:paraId="624B9A51" w14:textId="77777777" w:rsidR="00B93B28" w:rsidRPr="00B93B28" w:rsidRDefault="00B93B28" w:rsidP="00B93B28">
      <w:pPr>
        <w:rPr>
          <w:b/>
          <w:bCs/>
        </w:rPr>
      </w:pPr>
      <w:r w:rsidRPr="00B93B28">
        <w:rPr>
          <w:b/>
          <w:bCs/>
        </w:rPr>
        <w:t>Screening</w:t>
      </w:r>
    </w:p>
    <w:p w14:paraId="096C0C57" w14:textId="77777777" w:rsidR="00B93B28" w:rsidRDefault="00B93B28" w:rsidP="00B93B28">
      <w:r>
        <w:t>R2S may use handheld metal detectors to screen learners:</w:t>
      </w:r>
    </w:p>
    <w:p w14:paraId="11222333" w14:textId="77777777" w:rsidR="00B93B28" w:rsidRDefault="00B93B28" w:rsidP="00B93B28">
      <w:r>
        <w:t xml:space="preserve">• </w:t>
      </w:r>
      <w:r>
        <w:tab/>
        <w:t>Randomly</w:t>
      </w:r>
    </w:p>
    <w:p w14:paraId="65AD1AD7" w14:textId="77777777" w:rsidR="00B93B28" w:rsidRDefault="00B93B28" w:rsidP="00B93B28">
      <w:r>
        <w:t xml:space="preserve">• </w:t>
      </w:r>
      <w:r>
        <w:tab/>
        <w:t>As part of a risk</w:t>
      </w:r>
      <w:r>
        <w:rPr>
          <w:rFonts w:ascii="Cambria Math" w:hAnsi="Cambria Math" w:cs="Cambria Math"/>
        </w:rPr>
        <w:t>‑</w:t>
      </w:r>
      <w:r>
        <w:t>based safety plan</w:t>
      </w:r>
    </w:p>
    <w:p w14:paraId="3CEB969A" w14:textId="77777777" w:rsidR="00B93B28" w:rsidRDefault="00B93B28" w:rsidP="00B93B28">
      <w:r>
        <w:t xml:space="preserve">• </w:t>
      </w:r>
      <w:r>
        <w:tab/>
        <w:t>When there is a specific concern</w:t>
      </w:r>
    </w:p>
    <w:p w14:paraId="34FD6C62" w14:textId="77777777" w:rsidR="00B93B28" w:rsidRDefault="00B93B28" w:rsidP="00B93B28">
      <w:r>
        <w:t>Screening does not require consent.</w:t>
      </w:r>
    </w:p>
    <w:p w14:paraId="7933CEA7" w14:textId="77777777" w:rsidR="00B93B28" w:rsidRDefault="00B93B28" w:rsidP="00B93B28">
      <w:r>
        <w:t>If a learner refuses screening, R2S may refuse entry for safety reasons. This is not a disciplinary exclusion. The absence will be recorded as unauthorised, and parents/carers will be informed.</w:t>
      </w:r>
    </w:p>
    <w:p w14:paraId="538BE1D1" w14:textId="77777777" w:rsidR="00B93B28" w:rsidRDefault="00B93B28" w:rsidP="00B93B28">
      <w:r>
        <w:t>Safeguarding concerns will be assessed and acted upon.</w:t>
      </w:r>
    </w:p>
    <w:p w14:paraId="3862E039" w14:textId="77777777" w:rsidR="00B93B28" w:rsidRDefault="00B93B28" w:rsidP="00B93B28"/>
    <w:p w14:paraId="4440C79E" w14:textId="77777777" w:rsidR="00B93B28" w:rsidRPr="00B93B28" w:rsidRDefault="00B93B28" w:rsidP="00B93B28">
      <w:pPr>
        <w:rPr>
          <w:b/>
          <w:bCs/>
        </w:rPr>
      </w:pPr>
      <w:r w:rsidRPr="00B93B28">
        <w:rPr>
          <w:b/>
          <w:bCs/>
        </w:rPr>
        <w:t>Confiscation</w:t>
      </w:r>
    </w:p>
    <w:p w14:paraId="0436DB3C" w14:textId="77777777" w:rsidR="00B93B28" w:rsidRDefault="00B93B28" w:rsidP="00B93B28">
      <w:r>
        <w:t>Staff may confiscate items that:</w:t>
      </w:r>
    </w:p>
    <w:p w14:paraId="47853050" w14:textId="77777777" w:rsidR="00B93B28" w:rsidRDefault="00B93B28" w:rsidP="00B93B28">
      <w:r>
        <w:t xml:space="preserve">• </w:t>
      </w:r>
      <w:r>
        <w:tab/>
        <w:t>Are prohibited</w:t>
      </w:r>
    </w:p>
    <w:p w14:paraId="5B9B4AA6" w14:textId="77777777" w:rsidR="00B93B28" w:rsidRDefault="00B93B28" w:rsidP="00B93B28">
      <w:r>
        <w:t xml:space="preserve">• </w:t>
      </w:r>
      <w:r>
        <w:tab/>
        <w:t>Pose a safety risk</w:t>
      </w:r>
    </w:p>
    <w:p w14:paraId="6F8B971F" w14:textId="77777777" w:rsidR="00B93B28" w:rsidRDefault="00B93B28" w:rsidP="00B93B28">
      <w:r>
        <w:t xml:space="preserve">• </w:t>
      </w:r>
      <w:r>
        <w:tab/>
        <w:t>Disrupt learning</w:t>
      </w:r>
    </w:p>
    <w:p w14:paraId="593171C7" w14:textId="77777777" w:rsidR="00B93B28" w:rsidRDefault="00B93B28" w:rsidP="00B93B28">
      <w:r>
        <w:t xml:space="preserve">• </w:t>
      </w:r>
      <w:r>
        <w:tab/>
        <w:t>Are banned by R2S</w:t>
      </w:r>
    </w:p>
    <w:p w14:paraId="58E6C053" w14:textId="77777777" w:rsidR="00B93B28" w:rsidRDefault="00B93B28" w:rsidP="00B93B28">
      <w:r>
        <w:t>Confiscated items will be recorded, stored securely and disposed of or returned in line with statutory guidance.</w:t>
      </w:r>
    </w:p>
    <w:p w14:paraId="276D129C" w14:textId="77777777" w:rsidR="00B93B28" w:rsidRDefault="00B93B28" w:rsidP="00B93B28">
      <w:r>
        <w:t>Illegal drugs must be sealed, signed, witnessed and handed to the police.</w:t>
      </w:r>
    </w:p>
    <w:p w14:paraId="1E6FB813" w14:textId="77777777" w:rsidR="00B93B28" w:rsidRDefault="00B93B28" w:rsidP="00B93B28">
      <w:r>
        <w:t>Stolen items must be passed to the police promptly.</w:t>
      </w:r>
    </w:p>
    <w:p w14:paraId="3EF57CBB" w14:textId="77777777" w:rsidR="00B93B28" w:rsidRDefault="00B93B28" w:rsidP="00B93B28"/>
    <w:p w14:paraId="6ABEE4E0" w14:textId="77777777" w:rsidR="00B93B28" w:rsidRPr="00B93B28" w:rsidRDefault="00B93B28" w:rsidP="00B93B28">
      <w:pPr>
        <w:rPr>
          <w:b/>
          <w:bCs/>
        </w:rPr>
      </w:pPr>
      <w:r w:rsidRPr="00B93B28">
        <w:rPr>
          <w:b/>
          <w:bCs/>
        </w:rPr>
        <w:t>Safeguarding and Reporting</w:t>
      </w:r>
    </w:p>
    <w:p w14:paraId="385F6880" w14:textId="77777777" w:rsidR="00B93B28" w:rsidRDefault="00B93B28" w:rsidP="00B93B28">
      <w:r>
        <w:t>Any search involving:</w:t>
      </w:r>
    </w:p>
    <w:p w14:paraId="3F38CB65" w14:textId="77777777" w:rsidR="00B93B28" w:rsidRDefault="00B93B28" w:rsidP="00B93B28">
      <w:r>
        <w:t xml:space="preserve">• </w:t>
      </w:r>
      <w:r>
        <w:tab/>
        <w:t>Weapons</w:t>
      </w:r>
    </w:p>
    <w:p w14:paraId="00DFB3D1" w14:textId="77777777" w:rsidR="00B93B28" w:rsidRDefault="00B93B28" w:rsidP="00B93B28">
      <w:r>
        <w:t xml:space="preserve">• </w:t>
      </w:r>
      <w:r>
        <w:tab/>
        <w:t>Drugs</w:t>
      </w:r>
    </w:p>
    <w:p w14:paraId="21020F67" w14:textId="77777777" w:rsidR="00B93B28" w:rsidRDefault="00B93B28" w:rsidP="00B93B28">
      <w:r>
        <w:t xml:space="preserve">• </w:t>
      </w:r>
      <w:r>
        <w:tab/>
        <w:t>Harmful items</w:t>
      </w:r>
    </w:p>
    <w:p w14:paraId="671597EA" w14:textId="77777777" w:rsidR="00B93B28" w:rsidRDefault="00B93B28" w:rsidP="00B93B28">
      <w:r>
        <w:t xml:space="preserve">• </w:t>
      </w:r>
      <w:r>
        <w:tab/>
        <w:t>Distress or escalation</w:t>
      </w:r>
    </w:p>
    <w:p w14:paraId="2772B5E9" w14:textId="63FBAFEB" w:rsidR="00B93B28" w:rsidRDefault="00B93B28" w:rsidP="00B93B28">
      <w:r>
        <w:t xml:space="preserve">• </w:t>
      </w:r>
      <w:r>
        <w:tab/>
        <w:t>A vulnerable learner</w:t>
      </w:r>
      <w:r>
        <w:t xml:space="preserve"> </w:t>
      </w:r>
      <w:r>
        <w:t>must be reported to the R2S Designated Safeguarding Lead immediately.</w:t>
      </w:r>
    </w:p>
    <w:p w14:paraId="0147CD21" w14:textId="77777777" w:rsidR="00B93B28" w:rsidRDefault="00B93B28" w:rsidP="00B93B28"/>
    <w:p w14:paraId="76B974B2" w14:textId="4998AD93" w:rsidR="00B93B28" w:rsidRPr="00B93B28" w:rsidRDefault="00B93B28" w:rsidP="00B93B28">
      <w:pPr>
        <w:rPr>
          <w:b/>
          <w:bCs/>
        </w:rPr>
      </w:pPr>
      <w:r w:rsidRPr="00B93B28">
        <w:rPr>
          <w:b/>
          <w:bCs/>
        </w:rPr>
        <w:t>The DSL will follow MSCP procedures, including:</w:t>
      </w:r>
    </w:p>
    <w:p w14:paraId="43BED4B0" w14:textId="77777777" w:rsidR="00B93B28" w:rsidRDefault="00B93B28" w:rsidP="00B93B28">
      <w:r>
        <w:t xml:space="preserve">• </w:t>
      </w:r>
      <w:r>
        <w:tab/>
        <w:t>Merton Threshold Guidance</w:t>
      </w:r>
    </w:p>
    <w:p w14:paraId="0AF23FE1" w14:textId="77777777" w:rsidR="00B93B28" w:rsidRDefault="00B93B28" w:rsidP="00B93B28">
      <w:r>
        <w:lastRenderedPageBreak/>
        <w:t xml:space="preserve">• </w:t>
      </w:r>
      <w:r>
        <w:tab/>
        <w:t>Merton MASH referral pathways</w:t>
      </w:r>
    </w:p>
    <w:p w14:paraId="0A894959" w14:textId="77777777" w:rsidR="00B93B28" w:rsidRDefault="00B93B28" w:rsidP="00B93B28">
      <w:r>
        <w:t xml:space="preserve">• </w:t>
      </w:r>
      <w:r>
        <w:tab/>
        <w:t>Early Help where appropriate</w:t>
      </w:r>
    </w:p>
    <w:p w14:paraId="4FCF8E0F" w14:textId="77777777" w:rsidR="00B93B28" w:rsidRDefault="00B93B28" w:rsidP="00B93B28">
      <w:r>
        <w:t xml:space="preserve">• </w:t>
      </w:r>
      <w:r>
        <w:tab/>
        <w:t>Consultation with Safer Schools Police</w:t>
      </w:r>
    </w:p>
    <w:p w14:paraId="6889AE2A" w14:textId="77777777" w:rsidR="00B93B28" w:rsidRDefault="00B93B28" w:rsidP="00B93B28">
      <w:r>
        <w:t>Parents/carers will be informed unless this increases risk.</w:t>
      </w:r>
    </w:p>
    <w:p w14:paraId="04EB5D80" w14:textId="77777777" w:rsidR="00B93B28" w:rsidRDefault="00B93B28" w:rsidP="00B93B28"/>
    <w:p w14:paraId="0337CA01" w14:textId="77777777" w:rsidR="00B93B28" w:rsidRDefault="00B93B28" w:rsidP="00B93B28"/>
    <w:p w14:paraId="546E9B9D" w14:textId="77777777" w:rsidR="00B93B28" w:rsidRPr="00B93B28" w:rsidRDefault="00B93B28" w:rsidP="00B93B28">
      <w:pPr>
        <w:rPr>
          <w:b/>
          <w:bCs/>
        </w:rPr>
      </w:pPr>
      <w:r w:rsidRPr="00B93B28">
        <w:rPr>
          <w:b/>
          <w:bCs/>
        </w:rPr>
        <w:t>Recording Searches</w:t>
      </w:r>
    </w:p>
    <w:p w14:paraId="3254C501" w14:textId="77777777" w:rsidR="00B93B28" w:rsidRDefault="00B93B28" w:rsidP="00B93B28">
      <w:r>
        <w:t>R2S will record:</w:t>
      </w:r>
    </w:p>
    <w:p w14:paraId="79169193" w14:textId="77777777" w:rsidR="00B93B28" w:rsidRDefault="00B93B28" w:rsidP="00B93B28">
      <w:r>
        <w:t xml:space="preserve">• </w:t>
      </w:r>
      <w:r>
        <w:tab/>
        <w:t>The reason for the search</w:t>
      </w:r>
    </w:p>
    <w:p w14:paraId="71DBA8EA" w14:textId="77777777" w:rsidR="00B93B28" w:rsidRDefault="00B93B28" w:rsidP="00B93B28">
      <w:r>
        <w:t xml:space="preserve">• </w:t>
      </w:r>
      <w:r>
        <w:tab/>
        <w:t>Who conducted and witnessed it</w:t>
      </w:r>
    </w:p>
    <w:p w14:paraId="12EC043C" w14:textId="77777777" w:rsidR="00B93B28" w:rsidRDefault="00B93B28" w:rsidP="00B93B28">
      <w:r>
        <w:t xml:space="preserve">• </w:t>
      </w:r>
      <w:r>
        <w:tab/>
        <w:t>What was found</w:t>
      </w:r>
    </w:p>
    <w:p w14:paraId="036B2294" w14:textId="77777777" w:rsidR="00B93B28" w:rsidRDefault="00B93B28" w:rsidP="00B93B28">
      <w:r>
        <w:t xml:space="preserve">• </w:t>
      </w:r>
      <w:r>
        <w:tab/>
        <w:t>Any confiscation</w:t>
      </w:r>
    </w:p>
    <w:p w14:paraId="401A44C2" w14:textId="77777777" w:rsidR="00B93B28" w:rsidRDefault="00B93B28" w:rsidP="00B93B28">
      <w:r>
        <w:t xml:space="preserve">• </w:t>
      </w:r>
      <w:r>
        <w:tab/>
        <w:t>The learner’s views</w:t>
      </w:r>
    </w:p>
    <w:p w14:paraId="4ACC9AC5" w14:textId="77777777" w:rsidR="00B93B28" w:rsidRDefault="00B93B28" w:rsidP="00B93B28">
      <w:r>
        <w:t xml:space="preserve">• </w:t>
      </w:r>
      <w:r>
        <w:tab/>
        <w:t>Any distress or escalation</w:t>
      </w:r>
    </w:p>
    <w:p w14:paraId="265A5EAB" w14:textId="77777777" w:rsidR="00B93B28" w:rsidRDefault="00B93B28" w:rsidP="00B93B28">
      <w:r>
        <w:t xml:space="preserve">• </w:t>
      </w:r>
      <w:r>
        <w:tab/>
        <w:t>Safeguarding actions taken</w:t>
      </w:r>
    </w:p>
    <w:p w14:paraId="73EE9D8F" w14:textId="77777777" w:rsidR="00B93B28" w:rsidRDefault="00B93B28" w:rsidP="00B93B28">
      <w:r>
        <w:t>An updated R2S Search &amp; Drug Incident Form is included in the appendices.</w:t>
      </w:r>
    </w:p>
    <w:p w14:paraId="241F762E" w14:textId="77777777" w:rsidR="00B93B28" w:rsidRDefault="00B93B28" w:rsidP="00B93B28"/>
    <w:p w14:paraId="660586AB" w14:textId="77777777" w:rsidR="00B93B28" w:rsidRPr="00B93B28" w:rsidRDefault="00B93B28" w:rsidP="00B93B28">
      <w:pPr>
        <w:rPr>
          <w:b/>
          <w:bCs/>
        </w:rPr>
      </w:pPr>
      <w:r w:rsidRPr="00B93B28">
        <w:rPr>
          <w:b/>
          <w:bCs/>
        </w:rPr>
        <w:t>Medical Emergencies Related to Substances</w:t>
      </w:r>
    </w:p>
    <w:p w14:paraId="7D0C44A7" w14:textId="77777777" w:rsidR="00B93B28" w:rsidRDefault="00B93B28" w:rsidP="00B93B28">
      <w:r>
        <w:t>If a learner is unconscious, struggling to breathe, confused or suspected of ingesting a harmful substance, staff must:</w:t>
      </w:r>
    </w:p>
    <w:p w14:paraId="5AB2C882" w14:textId="77777777" w:rsidR="00B93B28" w:rsidRDefault="00B93B28" w:rsidP="00B93B28">
      <w:r>
        <w:t xml:space="preserve">• </w:t>
      </w:r>
      <w:r>
        <w:tab/>
        <w:t>Call a first aider</w:t>
      </w:r>
    </w:p>
    <w:p w14:paraId="17C2F739" w14:textId="77777777" w:rsidR="00B93B28" w:rsidRDefault="00B93B28" w:rsidP="00B93B28">
      <w:r>
        <w:t xml:space="preserve">• </w:t>
      </w:r>
      <w:r>
        <w:tab/>
        <w:t>Call an ambulance immediately</w:t>
      </w:r>
    </w:p>
    <w:p w14:paraId="2D9310F0" w14:textId="77777777" w:rsidR="00B93B28" w:rsidRDefault="00B93B28" w:rsidP="00B93B28">
      <w:r>
        <w:t xml:space="preserve">• </w:t>
      </w:r>
      <w:r>
        <w:tab/>
        <w:t>Keep the learner safe, warm and monitored</w:t>
      </w:r>
    </w:p>
    <w:p w14:paraId="7DFD88BF" w14:textId="77777777" w:rsidR="00B93B28" w:rsidRDefault="00B93B28" w:rsidP="00B93B28">
      <w:r>
        <w:t xml:space="preserve">• </w:t>
      </w:r>
      <w:r>
        <w:tab/>
        <w:t>Avoid inducing vomiting</w:t>
      </w:r>
    </w:p>
    <w:p w14:paraId="0274051F" w14:textId="77777777" w:rsidR="00B93B28" w:rsidRDefault="00B93B28" w:rsidP="00B93B28">
      <w:r>
        <w:t xml:space="preserve">• </w:t>
      </w:r>
      <w:r>
        <w:tab/>
        <w:t>Avoid giving food or drink</w:t>
      </w:r>
    </w:p>
    <w:p w14:paraId="37F521F2" w14:textId="77777777" w:rsidR="00B93B28" w:rsidRDefault="00B93B28" w:rsidP="00B93B28">
      <w:r>
        <w:t xml:space="preserve">• </w:t>
      </w:r>
      <w:r>
        <w:tab/>
        <w:t>Place the learner in the recovery position if unconscious</w:t>
      </w:r>
    </w:p>
    <w:p w14:paraId="522416C9" w14:textId="77777777" w:rsidR="00B93B28" w:rsidRDefault="00B93B28" w:rsidP="00B93B28">
      <w:r>
        <w:t xml:space="preserve">• </w:t>
      </w:r>
      <w:r>
        <w:tab/>
        <w:t>Provide paramedics with any substances found</w:t>
      </w:r>
    </w:p>
    <w:p w14:paraId="4D8AEDA4" w14:textId="77777777" w:rsidR="00B93B28" w:rsidRDefault="00B93B28" w:rsidP="00B93B28">
      <w:r>
        <w:t>A safeguarding referral must follow.</w:t>
      </w:r>
    </w:p>
    <w:p w14:paraId="65CB9780" w14:textId="77777777" w:rsidR="00B93B28" w:rsidRDefault="00B93B28" w:rsidP="00B93B28"/>
    <w:p w14:paraId="4E7FEB0E" w14:textId="77777777" w:rsidR="00B93B28" w:rsidRPr="00B93B28" w:rsidRDefault="00B93B28" w:rsidP="00B93B28">
      <w:pPr>
        <w:rPr>
          <w:b/>
          <w:bCs/>
        </w:rPr>
      </w:pPr>
      <w:r w:rsidRPr="00B93B28">
        <w:rPr>
          <w:b/>
          <w:bCs/>
        </w:rPr>
        <w:t>Staff Training</w:t>
      </w:r>
    </w:p>
    <w:p w14:paraId="1C6964F6" w14:textId="77777777" w:rsidR="00B93B28" w:rsidRDefault="00B93B28" w:rsidP="00B93B28">
      <w:r>
        <w:t>R2S ensures staff receive training in:</w:t>
      </w:r>
    </w:p>
    <w:p w14:paraId="1252E1ED" w14:textId="77777777" w:rsidR="00B93B28" w:rsidRDefault="00B93B28" w:rsidP="00B93B28">
      <w:r>
        <w:t xml:space="preserve">• </w:t>
      </w:r>
      <w:r>
        <w:tab/>
        <w:t>DfE searching and screening guidance</w:t>
      </w:r>
    </w:p>
    <w:p w14:paraId="10B1E930" w14:textId="77777777" w:rsidR="00B93B28" w:rsidRDefault="00B93B28" w:rsidP="00B93B28">
      <w:r>
        <w:t xml:space="preserve">• </w:t>
      </w:r>
      <w:r>
        <w:tab/>
        <w:t>Trauma</w:t>
      </w:r>
      <w:r>
        <w:rPr>
          <w:rFonts w:ascii="Cambria Math" w:hAnsi="Cambria Math" w:cs="Cambria Math"/>
        </w:rPr>
        <w:t>‑</w:t>
      </w:r>
      <w:r>
        <w:t>informed practice</w:t>
      </w:r>
    </w:p>
    <w:p w14:paraId="144B90BC" w14:textId="77777777" w:rsidR="00B93B28" w:rsidRDefault="00B93B28" w:rsidP="00B93B28">
      <w:r>
        <w:t xml:space="preserve">• </w:t>
      </w:r>
      <w:r>
        <w:tab/>
        <w:t>De</w:t>
      </w:r>
      <w:r>
        <w:rPr>
          <w:rFonts w:ascii="Cambria Math" w:hAnsi="Cambria Math" w:cs="Cambria Math"/>
        </w:rPr>
        <w:t>‑</w:t>
      </w:r>
      <w:r>
        <w:t>escalation</w:t>
      </w:r>
    </w:p>
    <w:p w14:paraId="31FC3BEA" w14:textId="77777777" w:rsidR="00B93B28" w:rsidRDefault="00B93B28" w:rsidP="00B93B28">
      <w:r>
        <w:t xml:space="preserve">• </w:t>
      </w:r>
      <w:r>
        <w:tab/>
        <w:t>Safeguarding and MSCP procedures</w:t>
      </w:r>
    </w:p>
    <w:p w14:paraId="34933BA7" w14:textId="77777777" w:rsidR="00B93B28" w:rsidRDefault="00B93B28" w:rsidP="00B93B28">
      <w:r>
        <w:t xml:space="preserve">• </w:t>
      </w:r>
      <w:r>
        <w:tab/>
        <w:t>SEND</w:t>
      </w:r>
      <w:r>
        <w:rPr>
          <w:rFonts w:ascii="Cambria Math" w:hAnsi="Cambria Math" w:cs="Cambria Math"/>
        </w:rPr>
        <w:t>‑</w:t>
      </w:r>
      <w:r>
        <w:t>aware approaches</w:t>
      </w:r>
    </w:p>
    <w:p w14:paraId="0F643FA0" w14:textId="77777777" w:rsidR="00B93B28" w:rsidRDefault="00B93B28" w:rsidP="00B93B28">
      <w:r>
        <w:t xml:space="preserve">• </w:t>
      </w:r>
      <w:r>
        <w:tab/>
        <w:t>Accurate recording and reporting</w:t>
      </w:r>
    </w:p>
    <w:p w14:paraId="13E99B52" w14:textId="77777777" w:rsidR="00B93B28" w:rsidRDefault="00B93B28" w:rsidP="00B93B28"/>
    <w:p w14:paraId="03F84321" w14:textId="77777777" w:rsidR="00B93B28" w:rsidRPr="00B93B28" w:rsidRDefault="00B93B28" w:rsidP="00B93B28">
      <w:pPr>
        <w:rPr>
          <w:b/>
          <w:bCs/>
        </w:rPr>
      </w:pPr>
      <w:r w:rsidRPr="00B93B28">
        <w:rPr>
          <w:b/>
          <w:bCs/>
        </w:rPr>
        <w:t>Policy Review</w:t>
      </w:r>
    </w:p>
    <w:p w14:paraId="6633EE27" w14:textId="77777777" w:rsidR="00B93B28" w:rsidRDefault="00B93B28" w:rsidP="00B93B28">
      <w:r>
        <w:t>This policy will be reviewed annually or sooner if:</w:t>
      </w:r>
    </w:p>
    <w:p w14:paraId="71442B9A" w14:textId="77777777" w:rsidR="00B93B28" w:rsidRDefault="00B93B28" w:rsidP="00B93B28">
      <w:r>
        <w:t xml:space="preserve">• </w:t>
      </w:r>
      <w:r>
        <w:tab/>
        <w:t>DfE guidance changes</w:t>
      </w:r>
    </w:p>
    <w:p w14:paraId="5F49A030" w14:textId="77777777" w:rsidR="00B93B28" w:rsidRDefault="00B93B28" w:rsidP="00B93B28">
      <w:r>
        <w:lastRenderedPageBreak/>
        <w:t xml:space="preserve">• </w:t>
      </w:r>
      <w:r>
        <w:tab/>
        <w:t>Local Merton procedures change</w:t>
      </w:r>
    </w:p>
    <w:p w14:paraId="26934B59" w14:textId="77777777" w:rsidR="00B93B28" w:rsidRDefault="00B93B28" w:rsidP="00B93B28">
      <w:r>
        <w:t xml:space="preserve">• </w:t>
      </w:r>
      <w:r>
        <w:tab/>
        <w:t>A serious incident occurs</w:t>
      </w:r>
    </w:p>
    <w:p w14:paraId="7BBE5D1C" w14:textId="77777777" w:rsidR="00B93B28" w:rsidRPr="00B93B28" w:rsidRDefault="00B93B28" w:rsidP="00B93B28">
      <w:pPr>
        <w:rPr>
          <w:b/>
          <w:bCs/>
        </w:rPr>
      </w:pPr>
    </w:p>
    <w:p w14:paraId="5106FBD3" w14:textId="77777777" w:rsidR="00B93B28" w:rsidRPr="00B93B28" w:rsidRDefault="00B93B28" w:rsidP="00B93B28">
      <w:pPr>
        <w:rPr>
          <w:b/>
          <w:bCs/>
        </w:rPr>
      </w:pPr>
      <w:r w:rsidRPr="00B93B28">
        <w:rPr>
          <w:b/>
          <w:bCs/>
        </w:rPr>
        <w:t>Appendices</w:t>
      </w:r>
    </w:p>
    <w:p w14:paraId="13F7A2D9" w14:textId="77777777" w:rsidR="00B93B28" w:rsidRDefault="00B93B28" w:rsidP="00B93B28">
      <w:r>
        <w:t xml:space="preserve">• </w:t>
      </w:r>
      <w:r>
        <w:tab/>
        <w:t>Appendix A: R2S Search &amp; Drug Incident Report Form</w:t>
      </w:r>
    </w:p>
    <w:p w14:paraId="1E2F2677" w14:textId="77777777" w:rsidR="00B93B28" w:rsidRDefault="00B93B28" w:rsidP="00B93B28">
      <w:r>
        <w:t xml:space="preserve">• </w:t>
      </w:r>
      <w:r>
        <w:tab/>
        <w:t>Appendix B: Merton Safeguarding Pathways Overview</w:t>
      </w:r>
    </w:p>
    <w:p w14:paraId="11E36F96" w14:textId="77777777" w:rsidR="00B93B28" w:rsidRDefault="00B93B28" w:rsidP="00B93B28">
      <w:r>
        <w:t xml:space="preserve">• </w:t>
      </w:r>
      <w:r>
        <w:tab/>
        <w:t>Appendix C: Search, Screening and Confiscation Flowchart</w:t>
      </w:r>
    </w:p>
    <w:p w14:paraId="1DCD0B13" w14:textId="5D3C847D" w:rsidR="005C7674" w:rsidRPr="00B93B28" w:rsidRDefault="00B93B28" w:rsidP="00B93B28">
      <w:r>
        <w:t xml:space="preserve">• </w:t>
      </w:r>
      <w:r>
        <w:tab/>
        <w:t>Appendix D: Trauma</w:t>
      </w:r>
      <w:r>
        <w:rPr>
          <w:rFonts w:ascii="Cambria Math" w:hAnsi="Cambria Math" w:cs="Cambria Math"/>
        </w:rPr>
        <w:t>‑</w:t>
      </w:r>
      <w:r>
        <w:t>Informed Adjustments Checklist</w:t>
      </w:r>
    </w:p>
    <w:sectPr w:rsidR="005C7674" w:rsidRPr="00B93B28">
      <w:headerReference w:type="even" r:id="rId7"/>
      <w:headerReference w:type="default" r:id="rId8"/>
      <w:footerReference w:type="even" r:id="rId9"/>
      <w:footerReference w:type="default" r:id="rId10"/>
      <w:headerReference w:type="first" r:id="rId11"/>
      <w:footerReference w:type="first" r:id="rId12"/>
      <w:pgSz w:w="11900" w:h="16840"/>
      <w:pgMar w:top="483" w:right="1030" w:bottom="1741" w:left="1347" w:header="875" w:footer="61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F064" w14:textId="77777777" w:rsidR="002A20A4" w:rsidRDefault="002A20A4">
      <w:pPr>
        <w:spacing w:after="0" w:line="240" w:lineRule="auto"/>
      </w:pPr>
      <w:r>
        <w:separator/>
      </w:r>
    </w:p>
  </w:endnote>
  <w:endnote w:type="continuationSeparator" w:id="0">
    <w:p w14:paraId="005283EC" w14:textId="77777777" w:rsidR="002A20A4" w:rsidRDefault="002A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F9AB" w14:textId="77777777" w:rsidR="005C7674" w:rsidRDefault="002A20A4">
    <w:pPr>
      <w:spacing w:after="0" w:line="259" w:lineRule="auto"/>
      <w:ind w:left="0" w:right="-43"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DC64" w14:textId="77777777" w:rsidR="005C7674" w:rsidRDefault="002A20A4">
    <w:pPr>
      <w:spacing w:after="0" w:line="259" w:lineRule="auto"/>
      <w:ind w:left="0" w:right="-43"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563E" w14:textId="77777777" w:rsidR="005C7674" w:rsidRDefault="002A20A4">
    <w:pPr>
      <w:spacing w:after="0" w:line="259" w:lineRule="auto"/>
      <w:ind w:left="0" w:right="-43"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BAD2" w14:textId="77777777" w:rsidR="002A20A4" w:rsidRDefault="002A20A4">
      <w:pPr>
        <w:spacing w:after="0" w:line="240" w:lineRule="auto"/>
      </w:pPr>
      <w:r>
        <w:separator/>
      </w:r>
    </w:p>
  </w:footnote>
  <w:footnote w:type="continuationSeparator" w:id="0">
    <w:p w14:paraId="009F26C7" w14:textId="77777777" w:rsidR="002A20A4" w:rsidRDefault="002A2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0C5C" w14:textId="77777777" w:rsidR="005C7674" w:rsidRDefault="002A20A4">
    <w:pPr>
      <w:spacing w:after="0" w:line="216" w:lineRule="auto"/>
      <w:ind w:left="3667" w:right="0" w:firstLine="0"/>
      <w:jc w:val="left"/>
    </w:pPr>
    <w:r>
      <w:t xml:space="preserve">Outcomes </w:t>
    </w:r>
    <w:proofErr w:type="spellStart"/>
    <w:r>
      <w:rPr>
        <w:sz w:val="36"/>
      </w:rPr>
      <w:t>OptionsA</w:t>
    </w:r>
    <w:proofErr w:type="spellEnd"/>
    <w:r>
      <w:rPr>
        <w:sz w:val="36"/>
      </w:rPr>
      <w:tab/>
    </w:r>
    <w:r>
      <w:t>Group.</w:t>
    </w:r>
  </w:p>
  <w:p w14:paraId="0D53ECFB" w14:textId="77777777" w:rsidR="005C7674" w:rsidRDefault="002A20A4">
    <w:pPr>
      <w:spacing w:after="587" w:line="259" w:lineRule="auto"/>
      <w:ind w:left="3667" w:right="0" w:firstLine="0"/>
      <w:jc w:val="left"/>
    </w:pPr>
    <w:r>
      <w:rPr>
        <w:sz w:val="26"/>
      </w:rPr>
      <w:t>First</w:t>
    </w:r>
  </w:p>
  <w:p w14:paraId="67B71E91" w14:textId="77777777" w:rsidR="005C7674" w:rsidRDefault="002A20A4">
    <w:pPr>
      <w:spacing w:after="0" w:line="259" w:lineRule="auto"/>
      <w:ind w:left="0" w:right="-22" w:firstLine="0"/>
      <w:jc w:val="right"/>
    </w:pPr>
    <w:r>
      <w:rPr>
        <w:sz w:val="26"/>
      </w:rPr>
      <w:t xml:space="preserve">School </w:t>
    </w:r>
    <w:r>
      <w:rPr>
        <w:sz w:val="28"/>
      </w:rPr>
      <w:t>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635D" w14:textId="7D67461B" w:rsidR="005C7674" w:rsidRDefault="004A7E04" w:rsidP="004A7E04">
    <w:pPr>
      <w:tabs>
        <w:tab w:val="left" w:pos="4160"/>
      </w:tabs>
      <w:spacing w:after="0" w:line="216" w:lineRule="auto"/>
      <w:ind w:right="0"/>
      <w:jc w:val="left"/>
    </w:pPr>
    <w:r>
      <w:rPr>
        <w:noProof/>
      </w:rPr>
      <w:drawing>
        <wp:anchor distT="0" distB="0" distL="114300" distR="114300" simplePos="0" relativeHeight="251659264" behindDoc="1" locked="0" layoutInCell="1" allowOverlap="1" wp14:anchorId="3AEA5D3D" wp14:editId="622E528A">
          <wp:simplePos x="0" y="0"/>
          <wp:positionH relativeFrom="column">
            <wp:posOffset>182880</wp:posOffset>
          </wp:positionH>
          <wp:positionV relativeFrom="paragraph">
            <wp:posOffset>-403225</wp:posOffset>
          </wp:positionV>
          <wp:extent cx="5682615" cy="800100"/>
          <wp:effectExtent l="0" t="0" r="0" b="0"/>
          <wp:wrapTight wrapText="bothSides">
            <wp:wrapPolygon edited="0">
              <wp:start x="0" y="0"/>
              <wp:lineTo x="0" y="18514"/>
              <wp:lineTo x="10065" y="21086"/>
              <wp:lineTo x="12961" y="21086"/>
              <wp:lineTo x="21506" y="17486"/>
              <wp:lineTo x="21506" y="0"/>
              <wp:lineTo x="0" y="0"/>
            </wp:wrapPolygon>
          </wp:wrapTight>
          <wp:docPr id="1" name="Picture 1" descr="New R2S Headin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2S Heading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2615" cy="8001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p>
  <w:p w14:paraId="64A6B4DC" w14:textId="15EA2180" w:rsidR="005C7674" w:rsidRDefault="005C7674">
    <w:pPr>
      <w:spacing w:after="0" w:line="259" w:lineRule="auto"/>
      <w:ind w:left="0" w:right="-22"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FFA0" w14:textId="77777777" w:rsidR="005C7674" w:rsidRDefault="002A20A4">
    <w:pPr>
      <w:spacing w:after="0" w:line="216" w:lineRule="auto"/>
      <w:ind w:left="3667" w:right="0" w:firstLine="0"/>
      <w:jc w:val="left"/>
    </w:pPr>
    <w:r>
      <w:t xml:space="preserve">Outcomes </w:t>
    </w:r>
    <w:proofErr w:type="spellStart"/>
    <w:r>
      <w:rPr>
        <w:sz w:val="36"/>
      </w:rPr>
      <w:t>OptionsA</w:t>
    </w:r>
    <w:proofErr w:type="spellEnd"/>
    <w:r>
      <w:rPr>
        <w:sz w:val="36"/>
      </w:rPr>
      <w:tab/>
    </w:r>
    <w:r>
      <w:t>Group.</w:t>
    </w:r>
  </w:p>
  <w:p w14:paraId="78724D9A" w14:textId="77777777" w:rsidR="005C7674" w:rsidRDefault="002A20A4">
    <w:pPr>
      <w:spacing w:after="587" w:line="259" w:lineRule="auto"/>
      <w:ind w:left="3667" w:right="0" w:firstLine="0"/>
      <w:jc w:val="left"/>
    </w:pPr>
    <w:r>
      <w:rPr>
        <w:sz w:val="26"/>
      </w:rPr>
      <w:t>First</w:t>
    </w:r>
  </w:p>
  <w:p w14:paraId="5417FACA" w14:textId="77777777" w:rsidR="005C7674" w:rsidRDefault="002A20A4">
    <w:pPr>
      <w:spacing w:after="0" w:line="259" w:lineRule="auto"/>
      <w:ind w:left="0" w:right="-22" w:firstLine="0"/>
      <w:jc w:val="right"/>
    </w:pPr>
    <w:r>
      <w:rPr>
        <w:sz w:val="26"/>
      </w:rPr>
      <w:t xml:space="preserve">School </w:t>
    </w:r>
    <w:r>
      <w:rPr>
        <w:sz w:val="2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3.75pt;height:3.75pt" coordsize="" o:spt="100" o:bullet="t" adj="0,,0" path="" stroked="f">
        <v:stroke joinstyle="miter"/>
        <v:imagedata r:id="rId1" o:title="image21"/>
        <v:formulas/>
        <v:path o:connecttype="segments"/>
      </v:shape>
    </w:pict>
  </w:numPicBullet>
  <w:numPicBullet w:numPicBulletId="1">
    <w:pict>
      <v:shape id="_x0000_i1026" style="width:3.75pt;height:3.75pt" coordsize="" o:spt="100" o:bullet="t" adj="0,,0" path="" stroked="f">
        <v:stroke joinstyle="miter"/>
        <v:imagedata r:id="rId2" o:title="image22"/>
        <v:formulas/>
        <v:path o:connecttype="segments"/>
      </v:shape>
    </w:pict>
  </w:numPicBullet>
  <w:numPicBullet w:numPicBulletId="2">
    <w:pict>
      <v:shape id="_x0000_i1027" style="width:3.75pt;height:3.75pt" coordsize="" o:spt="100" o:bullet="t" adj="0,,0" path="" stroked="f">
        <v:stroke joinstyle="miter"/>
        <v:imagedata r:id="rId3" o:title="image23"/>
        <v:formulas/>
        <v:path o:connecttype="segments"/>
      </v:shape>
    </w:pict>
  </w:numPicBullet>
  <w:numPicBullet w:numPicBulletId="3">
    <w:pict>
      <v:shape id="_x0000_i1028" style="width:3.75pt;height:3.75pt" coordsize="" o:spt="100" o:bullet="t" adj="0,,0" path="" stroked="f">
        <v:stroke joinstyle="miter"/>
        <v:imagedata r:id="rId4" o:title="image24"/>
        <v:formulas/>
        <v:path o:connecttype="segments"/>
      </v:shape>
    </w:pict>
  </w:numPicBullet>
  <w:numPicBullet w:numPicBulletId="4">
    <w:pict>
      <v:shape id="_x0000_i1029" style="width:3pt;height:3pt" coordsize="" o:spt="100" o:bullet="t" adj="0,,0" path="" stroked="f">
        <v:stroke joinstyle="miter"/>
        <v:imagedata r:id="rId5" o:title="image25"/>
        <v:formulas/>
        <v:path o:connecttype="segments"/>
      </v:shape>
    </w:pict>
  </w:numPicBullet>
  <w:numPicBullet w:numPicBulletId="5">
    <w:pict>
      <v:shape id="_x0000_i1030" style="width:3.75pt;height:3.75pt" coordsize="" o:spt="100" o:bullet="t" adj="0,,0" path="" stroked="f">
        <v:stroke joinstyle="miter"/>
        <v:imagedata r:id="rId6" o:title="image26"/>
        <v:formulas/>
        <v:path o:connecttype="segments"/>
      </v:shape>
    </w:pict>
  </w:numPicBullet>
  <w:abstractNum w:abstractNumId="0" w15:restartNumberingAfterBreak="0">
    <w:nsid w:val="155B6900"/>
    <w:multiLevelType w:val="hybridMultilevel"/>
    <w:tmpl w:val="F33E21F6"/>
    <w:lvl w:ilvl="0" w:tplc="2C38B774">
      <w:start w:val="1"/>
      <w:numFmt w:val="bullet"/>
      <w:lvlText w:val="•"/>
      <w:lvlPicBulletId w:val="3"/>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4EB13E">
      <w:start w:val="1"/>
      <w:numFmt w:val="bullet"/>
      <w:lvlText w:val="o"/>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3C479E">
      <w:start w:val="1"/>
      <w:numFmt w:val="bullet"/>
      <w:lvlText w:val="▪"/>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06803E">
      <w:start w:val="1"/>
      <w:numFmt w:val="bullet"/>
      <w:lvlText w:val="•"/>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6AB862">
      <w:start w:val="1"/>
      <w:numFmt w:val="bullet"/>
      <w:lvlText w:val="o"/>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C66B9A">
      <w:start w:val="1"/>
      <w:numFmt w:val="bullet"/>
      <w:lvlText w:val="▪"/>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CE9A74">
      <w:start w:val="1"/>
      <w:numFmt w:val="bullet"/>
      <w:lvlText w:val="•"/>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5CAE3A">
      <w:start w:val="1"/>
      <w:numFmt w:val="bullet"/>
      <w:lvlText w:val="o"/>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8A86DC">
      <w:start w:val="1"/>
      <w:numFmt w:val="bullet"/>
      <w:lvlText w:val="▪"/>
      <w:lvlJc w:val="left"/>
      <w:pPr>
        <w:ind w:left="6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C5791B"/>
    <w:multiLevelType w:val="hybridMultilevel"/>
    <w:tmpl w:val="A73894FE"/>
    <w:lvl w:ilvl="0" w:tplc="50D6A038">
      <w:start w:val="1"/>
      <w:numFmt w:val="bullet"/>
      <w:lvlText w:val="•"/>
      <w:lvlPicBulletId w:val="1"/>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4206DE">
      <w:start w:val="1"/>
      <w:numFmt w:val="bullet"/>
      <w:lvlText w:val="o"/>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749EEE">
      <w:start w:val="1"/>
      <w:numFmt w:val="bullet"/>
      <w:lvlText w:val="▪"/>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2E3F02">
      <w:start w:val="1"/>
      <w:numFmt w:val="bullet"/>
      <w:lvlText w:val="•"/>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F6EB4A">
      <w:start w:val="1"/>
      <w:numFmt w:val="bullet"/>
      <w:lvlText w:val="o"/>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D8698C">
      <w:start w:val="1"/>
      <w:numFmt w:val="bullet"/>
      <w:lvlText w:val="▪"/>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723C18">
      <w:start w:val="1"/>
      <w:numFmt w:val="bullet"/>
      <w:lvlText w:val="•"/>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6E1B32">
      <w:start w:val="1"/>
      <w:numFmt w:val="bullet"/>
      <w:lvlText w:val="o"/>
      <w:lvlJc w:val="left"/>
      <w:pPr>
        <w:ind w:left="6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36DFB4">
      <w:start w:val="1"/>
      <w:numFmt w:val="bullet"/>
      <w:lvlText w:val="▪"/>
      <w:lvlJc w:val="left"/>
      <w:pPr>
        <w:ind w:left="6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68512A"/>
    <w:multiLevelType w:val="hybridMultilevel"/>
    <w:tmpl w:val="19620282"/>
    <w:lvl w:ilvl="0" w:tplc="70644A58">
      <w:start w:val="1"/>
      <w:numFmt w:val="bullet"/>
      <w:lvlText w:val="•"/>
      <w:lvlPicBulletId w:val="5"/>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F07BB6">
      <w:start w:val="1"/>
      <w:numFmt w:val="bullet"/>
      <w:lvlText w:val="o"/>
      <w:lvlJc w:val="left"/>
      <w:pPr>
        <w:ind w:left="1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8762A">
      <w:start w:val="1"/>
      <w:numFmt w:val="bullet"/>
      <w:lvlText w:val="▪"/>
      <w:lvlJc w:val="left"/>
      <w:pPr>
        <w:ind w:left="2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DC8A16">
      <w:start w:val="1"/>
      <w:numFmt w:val="bullet"/>
      <w:lvlText w:val="•"/>
      <w:lvlJc w:val="left"/>
      <w:pPr>
        <w:ind w:left="3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A6FEFE">
      <w:start w:val="1"/>
      <w:numFmt w:val="bullet"/>
      <w:lvlText w:val="o"/>
      <w:lvlJc w:val="left"/>
      <w:pPr>
        <w:ind w:left="3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644A76">
      <w:start w:val="1"/>
      <w:numFmt w:val="bullet"/>
      <w:lvlText w:val="▪"/>
      <w:lvlJc w:val="left"/>
      <w:pPr>
        <w:ind w:left="4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247E90">
      <w:start w:val="1"/>
      <w:numFmt w:val="bullet"/>
      <w:lvlText w:val="•"/>
      <w:lvlJc w:val="left"/>
      <w:pPr>
        <w:ind w:left="5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D8FE8C">
      <w:start w:val="1"/>
      <w:numFmt w:val="bullet"/>
      <w:lvlText w:val="o"/>
      <w:lvlJc w:val="left"/>
      <w:pPr>
        <w:ind w:left="6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D8F00C">
      <w:start w:val="1"/>
      <w:numFmt w:val="bullet"/>
      <w:lvlText w:val="▪"/>
      <w:lvlJc w:val="left"/>
      <w:pPr>
        <w:ind w:left="6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6B7E67"/>
    <w:multiLevelType w:val="hybridMultilevel"/>
    <w:tmpl w:val="3440E546"/>
    <w:lvl w:ilvl="0" w:tplc="4A5C3678">
      <w:start w:val="1"/>
      <w:numFmt w:val="bullet"/>
      <w:lvlText w:val="•"/>
      <w:lvlPicBulletId w:val="4"/>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46172">
      <w:start w:val="1"/>
      <w:numFmt w:val="bullet"/>
      <w:lvlText w:val="o"/>
      <w:lvlJc w:val="left"/>
      <w:pPr>
        <w:ind w:left="1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1872B6">
      <w:start w:val="1"/>
      <w:numFmt w:val="bullet"/>
      <w:lvlText w:val="▪"/>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32A4A2">
      <w:start w:val="1"/>
      <w:numFmt w:val="bullet"/>
      <w:lvlText w:val="•"/>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842A7A">
      <w:start w:val="1"/>
      <w:numFmt w:val="bullet"/>
      <w:lvlText w:val="o"/>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263F40">
      <w:start w:val="1"/>
      <w:numFmt w:val="bullet"/>
      <w:lvlText w:val="▪"/>
      <w:lvlJc w:val="left"/>
      <w:pPr>
        <w:ind w:left="4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DE8534">
      <w:start w:val="1"/>
      <w:numFmt w:val="bullet"/>
      <w:lvlText w:val="•"/>
      <w:lvlJc w:val="left"/>
      <w:pPr>
        <w:ind w:left="5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E2E882">
      <w:start w:val="1"/>
      <w:numFmt w:val="bullet"/>
      <w:lvlText w:val="o"/>
      <w:lvlJc w:val="left"/>
      <w:pPr>
        <w:ind w:left="6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3430AE">
      <w:start w:val="1"/>
      <w:numFmt w:val="bullet"/>
      <w:lvlText w:val="▪"/>
      <w:lvlJc w:val="left"/>
      <w:pPr>
        <w:ind w:left="6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DB7454"/>
    <w:multiLevelType w:val="hybridMultilevel"/>
    <w:tmpl w:val="FC6EB1D4"/>
    <w:lvl w:ilvl="0" w:tplc="ABF8D126">
      <w:start w:val="1"/>
      <w:numFmt w:val="bullet"/>
      <w:lvlText w:val="•"/>
      <w:lvlPicBulletId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0E9CE2">
      <w:start w:val="1"/>
      <w:numFmt w:val="bullet"/>
      <w:lvlText w:val="o"/>
      <w:lvlJc w:val="left"/>
      <w:pPr>
        <w:ind w:left="1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22FA98">
      <w:start w:val="1"/>
      <w:numFmt w:val="bullet"/>
      <w:lvlText w:val="▪"/>
      <w:lvlJc w:val="left"/>
      <w:pPr>
        <w:ind w:left="2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523294">
      <w:start w:val="1"/>
      <w:numFmt w:val="bullet"/>
      <w:lvlText w:val="•"/>
      <w:lvlJc w:val="left"/>
      <w:pPr>
        <w:ind w:left="3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AA5BC6">
      <w:start w:val="1"/>
      <w:numFmt w:val="bullet"/>
      <w:lvlText w:val="o"/>
      <w:lvlJc w:val="left"/>
      <w:pPr>
        <w:ind w:left="3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740CD6">
      <w:start w:val="1"/>
      <w:numFmt w:val="bullet"/>
      <w:lvlText w:val="▪"/>
      <w:lvlJc w:val="left"/>
      <w:pPr>
        <w:ind w:left="4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4E289C">
      <w:start w:val="1"/>
      <w:numFmt w:val="bullet"/>
      <w:lvlText w:val="•"/>
      <w:lvlJc w:val="left"/>
      <w:pPr>
        <w:ind w:left="5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5A2DAC">
      <w:start w:val="1"/>
      <w:numFmt w:val="bullet"/>
      <w:lvlText w:val="o"/>
      <w:lvlJc w:val="left"/>
      <w:pPr>
        <w:ind w:left="6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C6BCD6">
      <w:start w:val="1"/>
      <w:numFmt w:val="bullet"/>
      <w:lvlText w:val="▪"/>
      <w:lvlJc w:val="left"/>
      <w:pPr>
        <w:ind w:left="6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065DD1"/>
    <w:multiLevelType w:val="hybridMultilevel"/>
    <w:tmpl w:val="BA0E52F8"/>
    <w:lvl w:ilvl="0" w:tplc="7910CFA6">
      <w:start w:val="1"/>
      <w:numFmt w:val="bullet"/>
      <w:lvlText w:val="•"/>
      <w:lvlPicBulletId w:val="0"/>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DEAEC2">
      <w:start w:val="1"/>
      <w:numFmt w:val="bullet"/>
      <w:lvlText w:val="o"/>
      <w:lvlJc w:val="left"/>
      <w:pPr>
        <w:ind w:left="1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B4C924">
      <w:start w:val="1"/>
      <w:numFmt w:val="bullet"/>
      <w:lvlText w:val="▪"/>
      <w:lvlJc w:val="left"/>
      <w:pPr>
        <w:ind w:left="2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747866">
      <w:start w:val="1"/>
      <w:numFmt w:val="bullet"/>
      <w:lvlText w:val="•"/>
      <w:lvlJc w:val="left"/>
      <w:pPr>
        <w:ind w:left="3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E4A418">
      <w:start w:val="1"/>
      <w:numFmt w:val="bullet"/>
      <w:lvlText w:val="o"/>
      <w:lvlJc w:val="left"/>
      <w:pPr>
        <w:ind w:left="3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4C384">
      <w:start w:val="1"/>
      <w:numFmt w:val="bullet"/>
      <w:lvlText w:val="▪"/>
      <w:lvlJc w:val="left"/>
      <w:pPr>
        <w:ind w:left="4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90775A">
      <w:start w:val="1"/>
      <w:numFmt w:val="bullet"/>
      <w:lvlText w:val="•"/>
      <w:lvlJc w:val="left"/>
      <w:pPr>
        <w:ind w:left="5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6CA506">
      <w:start w:val="1"/>
      <w:numFmt w:val="bullet"/>
      <w:lvlText w:val="o"/>
      <w:lvlJc w:val="left"/>
      <w:pPr>
        <w:ind w:left="6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407768">
      <w:start w:val="1"/>
      <w:numFmt w:val="bullet"/>
      <w:lvlText w:val="▪"/>
      <w:lvlJc w:val="left"/>
      <w:pPr>
        <w:ind w:left="6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49942989">
    <w:abstractNumId w:val="5"/>
  </w:num>
  <w:num w:numId="2" w16cid:durableId="1212617403">
    <w:abstractNumId w:val="1"/>
  </w:num>
  <w:num w:numId="3" w16cid:durableId="1097673837">
    <w:abstractNumId w:val="4"/>
  </w:num>
  <w:num w:numId="4" w16cid:durableId="462625820">
    <w:abstractNumId w:val="0"/>
  </w:num>
  <w:num w:numId="5" w16cid:durableId="399131498">
    <w:abstractNumId w:val="3"/>
  </w:num>
  <w:num w:numId="6" w16cid:durableId="77411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674"/>
    <w:rsid w:val="00017564"/>
    <w:rsid w:val="002A20A4"/>
    <w:rsid w:val="003A6E79"/>
    <w:rsid w:val="003D007C"/>
    <w:rsid w:val="004A5AC7"/>
    <w:rsid w:val="004A7E04"/>
    <w:rsid w:val="005C7674"/>
    <w:rsid w:val="005F16C2"/>
    <w:rsid w:val="00602D79"/>
    <w:rsid w:val="00741988"/>
    <w:rsid w:val="008B23B3"/>
    <w:rsid w:val="00B93B28"/>
    <w:rsid w:val="00BF4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F930"/>
  <w15:docId w15:val="{70886611-A2C7-48B0-80C1-A5D9D0C4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68" w:lineRule="auto"/>
      <w:ind w:left="378" w:right="14" w:hanging="3"/>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33"/>
      <w:ind w:left="46"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33"/>
      <w:ind w:left="46" w:hanging="10"/>
      <w:outlineLvl w:val="1"/>
    </w:pPr>
    <w:rPr>
      <w:rFonts w:ascii="Calibri" w:eastAsia="Calibri" w:hAnsi="Calibri" w:cs="Calibri"/>
      <w:color w:val="000000"/>
      <w:sz w:val="28"/>
    </w:rPr>
  </w:style>
  <w:style w:type="paragraph" w:styleId="Heading3">
    <w:name w:val="heading 3"/>
    <w:next w:val="Normal"/>
    <w:link w:val="Heading3Char"/>
    <w:uiPriority w:val="9"/>
    <w:unhideWhenUsed/>
    <w:qFormat/>
    <w:pPr>
      <w:keepNext/>
      <w:keepLines/>
      <w:spacing w:after="140"/>
      <w:ind w:left="7"/>
      <w:outlineLvl w:val="2"/>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character" w:customStyle="1" w:styleId="Heading2Char">
    <w:name w:val="Heading 2 Char"/>
    <w:link w:val="Heading2"/>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McCrory</dc:creator>
  <cp:keywords/>
  <cp:lastModifiedBy>Sarah McCrory</cp:lastModifiedBy>
  <cp:revision>2</cp:revision>
  <dcterms:created xsi:type="dcterms:W3CDTF">2026-03-18T15:43:00Z</dcterms:created>
  <dcterms:modified xsi:type="dcterms:W3CDTF">2026-03-18T15:43:00Z</dcterms:modified>
</cp:coreProperties>
</file>