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45C83" w14:textId="77777777" w:rsidR="00013E14" w:rsidRDefault="00000000">
      <w:pPr>
        <w:spacing w:before="200" w:after="100"/>
      </w:pPr>
      <w:r>
        <w:rPr>
          <w:b/>
          <w:bCs/>
          <w:color w:val="A31B1B"/>
          <w:sz w:val="36"/>
          <w:szCs w:val="36"/>
        </w:rPr>
        <w:t>Malpractice and Maladministration Policy</w:t>
      </w:r>
    </w:p>
    <w:p w14:paraId="3A9E0194" w14:textId="77777777" w:rsidR="00013E14" w:rsidRDefault="00000000">
      <w:pPr>
        <w:spacing w:after="300"/>
      </w:pPr>
      <w:r>
        <w:rPr>
          <w:color w:val="555555"/>
          <w:sz w:val="24"/>
          <w:szCs w:val="24"/>
        </w:rPr>
        <w:t>Road to Success (R2S)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50"/>
      </w:tblGrid>
      <w:tr w:rsidR="00013E14" w14:paraId="3EC40784" w14:textId="77777777">
        <w:tc>
          <w:tcPr>
            <w:tcW w:w="2400" w:type="dxa"/>
            <w:shd w:val="clear" w:color="auto" w:fill="F3E1E1"/>
            <w:tcMar>
              <w:top w:w="80" w:type="dxa"/>
              <w:left w:w="100" w:type="dxa"/>
              <w:bottom w:w="80" w:type="dxa"/>
              <w:right w:w="100" w:type="dxa"/>
            </w:tcMar>
            <w:vAlign w:val="center"/>
          </w:tcPr>
          <w:p w14:paraId="5AAF6B7F" w14:textId="77777777" w:rsidR="00013E14" w:rsidRDefault="00000000">
            <w:r>
              <w:rPr>
                <w:b/>
                <w:bCs/>
                <w:sz w:val="20"/>
                <w:szCs w:val="20"/>
              </w:rPr>
              <w:t>Policy owner</w:t>
            </w:r>
          </w:p>
        </w:tc>
        <w:tc>
          <w:tcPr>
            <w:tcW w:w="6950" w:type="dxa"/>
            <w:tcMar>
              <w:top w:w="80" w:type="dxa"/>
              <w:left w:w="100" w:type="dxa"/>
              <w:bottom w:w="80" w:type="dxa"/>
              <w:right w:w="100" w:type="dxa"/>
            </w:tcMar>
            <w:vAlign w:val="center"/>
          </w:tcPr>
          <w:p w14:paraId="16BBD416" w14:textId="77777777" w:rsidR="00013E14" w:rsidRDefault="00000000">
            <w:r>
              <w:rPr>
                <w:sz w:val="20"/>
                <w:szCs w:val="20"/>
              </w:rPr>
              <w:t>Sarah Panteli, Manager</w:t>
            </w:r>
          </w:p>
        </w:tc>
      </w:tr>
      <w:tr w:rsidR="00013E14" w14:paraId="60B7F7E5" w14:textId="77777777">
        <w:tc>
          <w:tcPr>
            <w:tcW w:w="2400" w:type="dxa"/>
            <w:shd w:val="clear" w:color="auto" w:fill="F3E1E1"/>
            <w:tcMar>
              <w:top w:w="80" w:type="dxa"/>
              <w:left w:w="100" w:type="dxa"/>
              <w:bottom w:w="80" w:type="dxa"/>
              <w:right w:w="100" w:type="dxa"/>
            </w:tcMar>
            <w:vAlign w:val="center"/>
          </w:tcPr>
          <w:p w14:paraId="01611D49" w14:textId="77777777" w:rsidR="00013E14" w:rsidRDefault="00000000">
            <w:r>
              <w:rPr>
                <w:b/>
                <w:bCs/>
                <w:sz w:val="20"/>
                <w:szCs w:val="20"/>
              </w:rPr>
              <w:t>Approved by</w:t>
            </w:r>
          </w:p>
        </w:tc>
        <w:tc>
          <w:tcPr>
            <w:tcW w:w="6950" w:type="dxa"/>
            <w:tcMar>
              <w:top w:w="80" w:type="dxa"/>
              <w:left w:w="100" w:type="dxa"/>
              <w:bottom w:w="80" w:type="dxa"/>
              <w:right w:w="100" w:type="dxa"/>
            </w:tcMar>
            <w:vAlign w:val="center"/>
          </w:tcPr>
          <w:p w14:paraId="05AD3431" w14:textId="77777777" w:rsidR="00013E14" w:rsidRDefault="00000000">
            <w:r>
              <w:rPr>
                <w:sz w:val="20"/>
                <w:szCs w:val="20"/>
              </w:rPr>
              <w:t>George Panteli, Director</w:t>
            </w:r>
          </w:p>
        </w:tc>
      </w:tr>
      <w:tr w:rsidR="00013E14" w14:paraId="0BD664DE" w14:textId="77777777">
        <w:tc>
          <w:tcPr>
            <w:tcW w:w="2400" w:type="dxa"/>
            <w:shd w:val="clear" w:color="auto" w:fill="F3E1E1"/>
            <w:tcMar>
              <w:top w:w="80" w:type="dxa"/>
              <w:left w:w="100" w:type="dxa"/>
              <w:bottom w:w="80" w:type="dxa"/>
              <w:right w:w="100" w:type="dxa"/>
            </w:tcMar>
            <w:vAlign w:val="center"/>
          </w:tcPr>
          <w:p w14:paraId="0CADE518" w14:textId="77777777" w:rsidR="00013E14" w:rsidRDefault="00000000">
            <w:r>
              <w:rPr>
                <w:b/>
                <w:bCs/>
                <w:sz w:val="20"/>
                <w:szCs w:val="20"/>
              </w:rPr>
              <w:t>Date approved</w:t>
            </w:r>
          </w:p>
        </w:tc>
        <w:tc>
          <w:tcPr>
            <w:tcW w:w="6950" w:type="dxa"/>
            <w:tcMar>
              <w:top w:w="80" w:type="dxa"/>
              <w:left w:w="100" w:type="dxa"/>
              <w:bottom w:w="80" w:type="dxa"/>
              <w:right w:w="100" w:type="dxa"/>
            </w:tcMar>
            <w:vAlign w:val="center"/>
          </w:tcPr>
          <w:p w14:paraId="063A763B" w14:textId="77777777" w:rsidR="00013E14" w:rsidRDefault="00000000">
            <w:r>
              <w:rPr>
                <w:sz w:val="20"/>
                <w:szCs w:val="20"/>
              </w:rPr>
              <w:t>01/09/2026</w:t>
            </w:r>
          </w:p>
        </w:tc>
      </w:tr>
      <w:tr w:rsidR="00013E14" w14:paraId="45456534" w14:textId="77777777">
        <w:tc>
          <w:tcPr>
            <w:tcW w:w="2400" w:type="dxa"/>
            <w:shd w:val="clear" w:color="auto" w:fill="F3E1E1"/>
            <w:tcMar>
              <w:top w:w="80" w:type="dxa"/>
              <w:left w:w="100" w:type="dxa"/>
              <w:bottom w:w="80" w:type="dxa"/>
              <w:right w:w="100" w:type="dxa"/>
            </w:tcMar>
            <w:vAlign w:val="center"/>
          </w:tcPr>
          <w:p w14:paraId="3AE84B4D" w14:textId="77777777" w:rsidR="00013E14" w:rsidRDefault="00000000">
            <w:r>
              <w:rPr>
                <w:b/>
                <w:bCs/>
                <w:sz w:val="20"/>
                <w:szCs w:val="20"/>
              </w:rPr>
              <w:t>Review cycle</w:t>
            </w:r>
          </w:p>
        </w:tc>
        <w:tc>
          <w:tcPr>
            <w:tcW w:w="6950" w:type="dxa"/>
            <w:tcMar>
              <w:top w:w="80" w:type="dxa"/>
              <w:left w:w="100" w:type="dxa"/>
              <w:bottom w:w="80" w:type="dxa"/>
              <w:right w:w="100" w:type="dxa"/>
            </w:tcMar>
            <w:vAlign w:val="center"/>
          </w:tcPr>
          <w:p w14:paraId="7C9D9AB7" w14:textId="77777777" w:rsidR="00013E14" w:rsidRDefault="00000000">
            <w:r>
              <w:rPr>
                <w:sz w:val="20"/>
                <w:szCs w:val="20"/>
              </w:rPr>
              <w:t>Annual</w:t>
            </w:r>
          </w:p>
        </w:tc>
      </w:tr>
      <w:tr w:rsidR="00013E14" w14:paraId="1C39E271" w14:textId="77777777">
        <w:tc>
          <w:tcPr>
            <w:tcW w:w="2400" w:type="dxa"/>
            <w:shd w:val="clear" w:color="auto" w:fill="F3E1E1"/>
            <w:tcMar>
              <w:top w:w="80" w:type="dxa"/>
              <w:left w:w="100" w:type="dxa"/>
              <w:bottom w:w="80" w:type="dxa"/>
              <w:right w:w="100" w:type="dxa"/>
            </w:tcMar>
            <w:vAlign w:val="center"/>
          </w:tcPr>
          <w:p w14:paraId="12484626" w14:textId="77777777" w:rsidR="00013E14" w:rsidRDefault="00000000">
            <w:r>
              <w:rPr>
                <w:b/>
                <w:bCs/>
                <w:sz w:val="20"/>
                <w:szCs w:val="20"/>
              </w:rPr>
              <w:t>Next review due</w:t>
            </w:r>
          </w:p>
        </w:tc>
        <w:tc>
          <w:tcPr>
            <w:tcW w:w="6950" w:type="dxa"/>
            <w:tcMar>
              <w:top w:w="80" w:type="dxa"/>
              <w:left w:w="100" w:type="dxa"/>
              <w:bottom w:w="80" w:type="dxa"/>
              <w:right w:w="100" w:type="dxa"/>
            </w:tcMar>
            <w:vAlign w:val="center"/>
          </w:tcPr>
          <w:p w14:paraId="79B7D381" w14:textId="77777777" w:rsidR="00013E14" w:rsidRDefault="00000000">
            <w:r>
              <w:rPr>
                <w:sz w:val="20"/>
                <w:szCs w:val="20"/>
              </w:rPr>
              <w:t>01/09/2027</w:t>
            </w:r>
          </w:p>
        </w:tc>
      </w:tr>
      <w:tr w:rsidR="00013E14" w14:paraId="4492B47A" w14:textId="77777777">
        <w:tc>
          <w:tcPr>
            <w:tcW w:w="2400" w:type="dxa"/>
            <w:shd w:val="clear" w:color="auto" w:fill="F3E1E1"/>
            <w:tcMar>
              <w:top w:w="80" w:type="dxa"/>
              <w:left w:w="100" w:type="dxa"/>
              <w:bottom w:w="80" w:type="dxa"/>
              <w:right w:w="100" w:type="dxa"/>
            </w:tcMar>
            <w:vAlign w:val="center"/>
          </w:tcPr>
          <w:p w14:paraId="73B0D626" w14:textId="77777777" w:rsidR="00013E14" w:rsidRDefault="00000000">
            <w:r>
              <w:rPr>
                <w:b/>
                <w:bCs/>
                <w:sz w:val="20"/>
                <w:szCs w:val="20"/>
              </w:rPr>
              <w:t>Applies to</w:t>
            </w:r>
          </w:p>
        </w:tc>
        <w:tc>
          <w:tcPr>
            <w:tcW w:w="6950" w:type="dxa"/>
            <w:tcMar>
              <w:top w:w="80" w:type="dxa"/>
              <w:left w:w="100" w:type="dxa"/>
              <w:bottom w:w="80" w:type="dxa"/>
              <w:right w:w="100" w:type="dxa"/>
            </w:tcMar>
            <w:vAlign w:val="center"/>
          </w:tcPr>
          <w:p w14:paraId="62146C7C" w14:textId="32F73621" w:rsidR="00013E14" w:rsidRDefault="00000000">
            <w:r>
              <w:rPr>
                <w:sz w:val="20"/>
                <w:szCs w:val="20"/>
              </w:rPr>
              <w:t xml:space="preserve">All R2S staff and learners </w:t>
            </w:r>
          </w:p>
        </w:tc>
      </w:tr>
    </w:tbl>
    <w:p w14:paraId="4B228795" w14:textId="77777777" w:rsidR="00013E14" w:rsidRDefault="00013E14">
      <w:pPr>
        <w:spacing w:after="300"/>
      </w:pPr>
    </w:p>
    <w:p w14:paraId="06B8421D" w14:textId="77777777" w:rsidR="00013E14" w:rsidRDefault="00000000">
      <w:pPr>
        <w:pStyle w:val="Heading1"/>
        <w:pBdr>
          <w:bottom w:val="single" w:sz="6" w:space="4" w:color="A31B1B"/>
        </w:pBdr>
        <w:spacing w:before="300" w:after="150"/>
      </w:pPr>
      <w:r>
        <w:rPr>
          <w:b/>
          <w:bCs/>
          <w:color w:val="A31B1B"/>
          <w:sz w:val="28"/>
          <w:szCs w:val="28"/>
        </w:rPr>
        <w:t>1. Purpose</w:t>
      </w:r>
    </w:p>
    <w:p w14:paraId="65CD03FC" w14:textId="77777777" w:rsidR="00013E14" w:rsidRDefault="00000000">
      <w:pPr>
        <w:spacing w:after="160" w:line="276" w:lineRule="auto"/>
      </w:pPr>
      <w:r>
        <w:t>Road to Success's (R2S) Malpractice and Maladministration Policy aims to ensure the fairness of the assessment process. All parties must act in good faith and adhere to the highest professional standards of conduct. Any evidence of deviation from such standards may lead to disqualification of candidates or tutors, or the termination of a contract with a registered course provider.</w:t>
      </w:r>
    </w:p>
    <w:p w14:paraId="051ED642" w14:textId="77777777" w:rsidR="00013E14" w:rsidRDefault="00000000">
      <w:pPr>
        <w:pStyle w:val="Heading1"/>
        <w:pBdr>
          <w:bottom w:val="single" w:sz="6" w:space="4" w:color="A31B1B"/>
        </w:pBdr>
        <w:spacing w:before="300" w:after="150"/>
      </w:pPr>
      <w:r>
        <w:rPr>
          <w:b/>
          <w:bCs/>
          <w:color w:val="A31B1B"/>
          <w:sz w:val="28"/>
          <w:szCs w:val="28"/>
        </w:rPr>
        <w:t>2. Scope</w:t>
      </w:r>
    </w:p>
    <w:p w14:paraId="0B0E512F" w14:textId="77777777" w:rsidR="00013E14" w:rsidRDefault="00000000">
      <w:pPr>
        <w:spacing w:after="160" w:line="276" w:lineRule="auto"/>
      </w:pPr>
      <w:r>
        <w:t>This policy applies to all R2S staff, learners, invigilators, registered centres, registered course providers, and Awarding Body staff involved in the delivery, assessment, and administration of R2S's qualifications.</w:t>
      </w:r>
    </w:p>
    <w:p w14:paraId="3F4D3C2F" w14:textId="77777777" w:rsidR="00013E14" w:rsidRDefault="00000000">
      <w:pPr>
        <w:pStyle w:val="Heading1"/>
        <w:pBdr>
          <w:bottom w:val="single" w:sz="6" w:space="4" w:color="A31B1B"/>
        </w:pBdr>
        <w:spacing w:before="300" w:after="150"/>
      </w:pPr>
      <w:r>
        <w:rPr>
          <w:b/>
          <w:bCs/>
          <w:color w:val="A31B1B"/>
          <w:sz w:val="28"/>
          <w:szCs w:val="28"/>
        </w:rPr>
        <w:t>3. Definitions</w:t>
      </w:r>
    </w:p>
    <w:p w14:paraId="110AB530" w14:textId="77777777" w:rsidR="00013E14" w:rsidRDefault="00000000">
      <w:pPr>
        <w:spacing w:after="160" w:line="276" w:lineRule="auto"/>
      </w:pPr>
      <w:r>
        <w:t>Malpractice is deemed to be those actions and practices which threaten the integrity of assessment and certification. The term 'malpractice' is intended to encompass other similar terms such as 'non-compliance', 'maladministration', and 'professional misconduct'.</w:t>
      </w:r>
    </w:p>
    <w:p w14:paraId="62D5AB4E" w14:textId="77777777" w:rsidR="00013E14" w:rsidRDefault="00000000">
      <w:pPr>
        <w:pStyle w:val="Heading1"/>
        <w:pBdr>
          <w:bottom w:val="single" w:sz="6" w:space="4" w:color="A31B1B"/>
        </w:pBdr>
        <w:spacing w:before="300" w:after="150"/>
      </w:pPr>
      <w:r>
        <w:rPr>
          <w:b/>
          <w:bCs/>
          <w:color w:val="A31B1B"/>
          <w:sz w:val="28"/>
          <w:szCs w:val="28"/>
        </w:rPr>
        <w:t>4. Prevention</w:t>
      </w:r>
    </w:p>
    <w:p w14:paraId="3A19CA5E" w14:textId="77777777" w:rsidR="00013E14" w:rsidRDefault="00000000">
      <w:pPr>
        <w:spacing w:after="160" w:line="276" w:lineRule="auto"/>
      </w:pPr>
      <w:r>
        <w:t>To prevent malpractice, R2S has a robust initial assessment and induction process. This enables all parties to be clear about policy and procedure.</w:t>
      </w:r>
    </w:p>
    <w:p w14:paraId="0A755BBB" w14:textId="77777777" w:rsidR="00013E14" w:rsidRDefault="00000000">
      <w:pPr>
        <w:pStyle w:val="Heading1"/>
        <w:pBdr>
          <w:bottom w:val="single" w:sz="6" w:space="4" w:color="A31B1B"/>
        </w:pBdr>
        <w:spacing w:before="300" w:after="150"/>
      </w:pPr>
      <w:r>
        <w:rPr>
          <w:b/>
          <w:bCs/>
          <w:color w:val="A31B1B"/>
          <w:sz w:val="28"/>
          <w:szCs w:val="28"/>
        </w:rPr>
        <w:t>5. Examples of Malpractice</w:t>
      </w:r>
    </w:p>
    <w:p w14:paraId="534CD7C5" w14:textId="77777777" w:rsidR="00013E14" w:rsidRDefault="00000000">
      <w:pPr>
        <w:spacing w:after="160" w:line="276" w:lineRule="auto"/>
      </w:pPr>
      <w:r>
        <w:t>The following are examples of malpractice by centre staff:</w:t>
      </w:r>
    </w:p>
    <w:p w14:paraId="45FE7B4E" w14:textId="77777777" w:rsidR="00013E14" w:rsidRDefault="00000000">
      <w:pPr>
        <w:pStyle w:val="ListParagraph"/>
        <w:numPr>
          <w:ilvl w:val="0"/>
          <w:numId w:val="2"/>
        </w:numPr>
        <w:spacing w:after="80"/>
      </w:pPr>
      <w:r>
        <w:lastRenderedPageBreak/>
        <w:t>Failing to keep assessment papers secure prior to assessment.</w:t>
      </w:r>
    </w:p>
    <w:p w14:paraId="4ECD37E7" w14:textId="77777777" w:rsidR="00013E14" w:rsidRDefault="00000000">
      <w:pPr>
        <w:pStyle w:val="ListParagraph"/>
        <w:numPr>
          <w:ilvl w:val="0"/>
          <w:numId w:val="2"/>
        </w:numPr>
        <w:spacing w:after="80"/>
      </w:pPr>
      <w:r>
        <w:t>Obtaining unauthorised access to assessment material prior to assessment.</w:t>
      </w:r>
    </w:p>
    <w:p w14:paraId="31E66738" w14:textId="77777777" w:rsidR="00013E14" w:rsidRDefault="00000000">
      <w:pPr>
        <w:pStyle w:val="ListParagraph"/>
        <w:numPr>
          <w:ilvl w:val="0"/>
          <w:numId w:val="2"/>
        </w:numPr>
        <w:spacing w:after="80"/>
      </w:pPr>
      <w:r>
        <w:t>Failing to keep learner, computer, or other files secure.</w:t>
      </w:r>
    </w:p>
    <w:p w14:paraId="6F12A210" w14:textId="77777777" w:rsidR="00013E14" w:rsidRDefault="00000000">
      <w:pPr>
        <w:pStyle w:val="ListParagraph"/>
        <w:numPr>
          <w:ilvl w:val="0"/>
          <w:numId w:val="2"/>
        </w:numPr>
        <w:spacing w:after="80"/>
      </w:pPr>
      <w:r>
        <w:t>Assisting or prompting learners with the production of answers.</w:t>
      </w:r>
    </w:p>
    <w:p w14:paraId="38E02E08" w14:textId="77777777" w:rsidR="00013E14" w:rsidRDefault="00000000">
      <w:pPr>
        <w:pStyle w:val="ListParagraph"/>
        <w:numPr>
          <w:ilvl w:val="0"/>
          <w:numId w:val="2"/>
        </w:numPr>
        <w:spacing w:after="80"/>
      </w:pPr>
      <w:r>
        <w:t>Failing to abide by the conditions of supervision designed to ensure the security of assessment.</w:t>
      </w:r>
    </w:p>
    <w:p w14:paraId="0B52CA3E" w14:textId="77777777" w:rsidR="00013E14" w:rsidRDefault="00000000">
      <w:pPr>
        <w:spacing w:after="160" w:line="276" w:lineRule="auto"/>
      </w:pPr>
      <w:r>
        <w:t>The following are examples of malpractice by learners:</w:t>
      </w:r>
    </w:p>
    <w:p w14:paraId="02255E21" w14:textId="77777777" w:rsidR="00013E14" w:rsidRDefault="00000000">
      <w:pPr>
        <w:pStyle w:val="ListParagraph"/>
        <w:numPr>
          <w:ilvl w:val="0"/>
          <w:numId w:val="2"/>
        </w:numPr>
        <w:spacing w:after="80"/>
      </w:pPr>
      <w:r>
        <w:t>A candidate copying another candidate's work in an examination.</w:t>
      </w:r>
    </w:p>
    <w:p w14:paraId="6E98D4E7" w14:textId="77777777" w:rsidR="00013E14" w:rsidRDefault="00000000">
      <w:pPr>
        <w:pStyle w:val="ListParagraph"/>
        <w:numPr>
          <w:ilvl w:val="0"/>
          <w:numId w:val="2"/>
        </w:numPr>
        <w:spacing w:after="80"/>
      </w:pPr>
      <w:r>
        <w:t>Use of Artificial Intelligence for assessment or course materials.</w:t>
      </w:r>
    </w:p>
    <w:p w14:paraId="782C959B" w14:textId="77777777" w:rsidR="00013E14" w:rsidRDefault="00000000">
      <w:pPr>
        <w:pStyle w:val="ListParagraph"/>
        <w:numPr>
          <w:ilvl w:val="0"/>
          <w:numId w:val="2"/>
        </w:numPr>
        <w:spacing w:after="80"/>
      </w:pPr>
      <w:r>
        <w:t>A candidate bringing into an examination room notes that could be used to help answer the examination questions.</w:t>
      </w:r>
    </w:p>
    <w:p w14:paraId="61745D9B" w14:textId="77777777" w:rsidR="00013E14" w:rsidRDefault="00000000">
      <w:pPr>
        <w:pStyle w:val="ListParagraph"/>
        <w:numPr>
          <w:ilvl w:val="0"/>
          <w:numId w:val="2"/>
        </w:numPr>
        <w:spacing w:after="80"/>
      </w:pPr>
      <w:r>
        <w:t>A candidate using others' ideas and words in an assignment without clearly acknowledging the source of the information (plagiarism).</w:t>
      </w:r>
    </w:p>
    <w:p w14:paraId="4837FEB7" w14:textId="77777777" w:rsidR="00013E14" w:rsidRDefault="00000000">
      <w:pPr>
        <w:pStyle w:val="ListParagraph"/>
        <w:numPr>
          <w:ilvl w:val="0"/>
          <w:numId w:val="2"/>
        </w:numPr>
        <w:spacing w:after="80"/>
      </w:pPr>
      <w:r>
        <w:t>A tutor giving a candidate unfair assistance with an assessment.</w:t>
      </w:r>
    </w:p>
    <w:p w14:paraId="2733928A" w14:textId="77777777" w:rsidR="00013E14" w:rsidRDefault="00000000">
      <w:pPr>
        <w:pStyle w:val="ListParagraph"/>
        <w:numPr>
          <w:ilvl w:val="0"/>
          <w:numId w:val="2"/>
        </w:numPr>
        <w:spacing w:after="80"/>
      </w:pPr>
      <w:r>
        <w:t>An invigilator revealing the questions in an examination to candidates before the time of the examination.</w:t>
      </w:r>
    </w:p>
    <w:p w14:paraId="00898CBB" w14:textId="77777777" w:rsidR="00013E14" w:rsidRDefault="00000000">
      <w:pPr>
        <w:pStyle w:val="Heading1"/>
        <w:pBdr>
          <w:bottom w:val="single" w:sz="6" w:space="4" w:color="A31B1B"/>
        </w:pBdr>
        <w:spacing w:before="300" w:after="150"/>
      </w:pPr>
      <w:r>
        <w:rPr>
          <w:b/>
          <w:bCs/>
          <w:color w:val="A31B1B"/>
          <w:sz w:val="28"/>
          <w:szCs w:val="28"/>
        </w:rPr>
        <w:t>6. Reporting Suspected Malpractice</w:t>
      </w:r>
    </w:p>
    <w:p w14:paraId="37E8982F" w14:textId="77777777" w:rsidR="00013E14" w:rsidRDefault="00000000">
      <w:pPr>
        <w:spacing w:after="160" w:line="276" w:lineRule="auto"/>
      </w:pPr>
      <w:r>
        <w:t>All tutors, invigilators, registered centres, registered course providers, and Awarding Body staff are required to report suspicions of malpractice on the part of candidates, tutors, or anyone involved in providing the qualification. Such reports should be made directly to George Panteli, Director, or to the appropriate Awarding Body, for investigation and resolution.</w:t>
      </w:r>
    </w:p>
    <w:p w14:paraId="71230A08" w14:textId="77777777" w:rsidR="00013E14" w:rsidRDefault="00000000">
      <w:pPr>
        <w:pStyle w:val="Heading1"/>
        <w:pBdr>
          <w:bottom w:val="single" w:sz="6" w:space="4" w:color="A31B1B"/>
        </w:pBdr>
        <w:spacing w:before="300" w:after="150"/>
      </w:pPr>
      <w:r>
        <w:rPr>
          <w:b/>
          <w:bCs/>
          <w:color w:val="A31B1B"/>
          <w:sz w:val="28"/>
          <w:szCs w:val="28"/>
        </w:rPr>
        <w:t>7. Handling Suspected Malpractice</w:t>
      </w:r>
    </w:p>
    <w:p w14:paraId="6844BABB" w14:textId="77777777" w:rsidR="00013E14" w:rsidRDefault="00000000">
      <w:pPr>
        <w:pStyle w:val="ListParagraph"/>
        <w:numPr>
          <w:ilvl w:val="0"/>
          <w:numId w:val="2"/>
        </w:numPr>
        <w:spacing w:after="80"/>
      </w:pPr>
      <w:r>
        <w:t>Any member of staff or learner suspected of malpractice must be made fully aware, in writing, at the earliest opportunity, of the nature of the suspected malpractice and the possible consequences should malpractice be proven.</w:t>
      </w:r>
    </w:p>
    <w:p w14:paraId="2FBC9271" w14:textId="77777777" w:rsidR="00013E14" w:rsidRDefault="00000000">
      <w:pPr>
        <w:pStyle w:val="ListParagraph"/>
        <w:numPr>
          <w:ilvl w:val="0"/>
          <w:numId w:val="2"/>
        </w:numPr>
        <w:spacing w:after="80"/>
      </w:pPr>
      <w:r>
        <w:t>Any member of staff or learner suspected of malpractice must have the opportunity to respond, preferably in writing, to allegations made.</w:t>
      </w:r>
    </w:p>
    <w:p w14:paraId="704AD236" w14:textId="77777777" w:rsidR="00013E14" w:rsidRDefault="00000000">
      <w:pPr>
        <w:pStyle w:val="ListParagraph"/>
        <w:numPr>
          <w:ilvl w:val="0"/>
          <w:numId w:val="2"/>
        </w:numPr>
        <w:spacing w:after="80"/>
      </w:pPr>
      <w:r>
        <w:t>A member of staff or learner suspected of malpractice must be made aware of the routes for appealing.</w:t>
      </w:r>
    </w:p>
    <w:p w14:paraId="016F67AB" w14:textId="77777777" w:rsidR="00013E14" w:rsidRDefault="00000000">
      <w:pPr>
        <w:pStyle w:val="ListParagraph"/>
        <w:numPr>
          <w:ilvl w:val="0"/>
          <w:numId w:val="2"/>
        </w:numPr>
        <w:spacing w:after="80"/>
      </w:pPr>
      <w:r>
        <w:t>Any case of staff or learner malpractice will be resolved under R2S's disciplinary procedure and could lead to dismissal. A copy of the disciplinary procedure is available on request from the Manager.</w:t>
      </w:r>
    </w:p>
    <w:p w14:paraId="29E8BCF3" w14:textId="77777777" w:rsidR="00013E14" w:rsidRDefault="00000000">
      <w:pPr>
        <w:pStyle w:val="Heading1"/>
        <w:pBdr>
          <w:bottom w:val="single" w:sz="6" w:space="4" w:color="A31B1B"/>
        </w:pBdr>
        <w:spacing w:before="300" w:after="150"/>
      </w:pPr>
      <w:r>
        <w:rPr>
          <w:b/>
          <w:bCs/>
          <w:color w:val="A31B1B"/>
          <w:sz w:val="28"/>
          <w:szCs w:val="28"/>
        </w:rPr>
        <w:t>8. Minimising the Risk of Malpractice</w:t>
      </w:r>
    </w:p>
    <w:p w14:paraId="60A58819" w14:textId="77777777" w:rsidR="00013E14" w:rsidRDefault="00000000">
      <w:pPr>
        <w:spacing w:after="160" w:line="276" w:lineRule="auto"/>
      </w:pPr>
      <w:r>
        <w:t>To minimise the risk of malpractice, R2S will:</w:t>
      </w:r>
    </w:p>
    <w:p w14:paraId="496319E9" w14:textId="77777777" w:rsidR="00013E14" w:rsidRDefault="00000000">
      <w:pPr>
        <w:pStyle w:val="ListParagraph"/>
        <w:numPr>
          <w:ilvl w:val="0"/>
          <w:numId w:val="2"/>
        </w:numPr>
        <w:spacing w:after="80"/>
      </w:pPr>
      <w:r>
        <w:t>Ask learners to declare that their work is their own.</w:t>
      </w:r>
    </w:p>
    <w:p w14:paraId="79E5D44F" w14:textId="77777777" w:rsidR="00013E14" w:rsidRDefault="00000000">
      <w:pPr>
        <w:pStyle w:val="ListParagraph"/>
        <w:numPr>
          <w:ilvl w:val="0"/>
          <w:numId w:val="2"/>
        </w:numPr>
        <w:spacing w:after="80"/>
      </w:pPr>
      <w:r>
        <w:lastRenderedPageBreak/>
        <w:t>Use learner induction to inform about malpractice and its consequences.</w:t>
      </w:r>
    </w:p>
    <w:p w14:paraId="010EE4A5" w14:textId="77777777" w:rsidR="00013E14" w:rsidRDefault="00000000">
      <w:pPr>
        <w:pStyle w:val="ListParagraph"/>
        <w:numPr>
          <w:ilvl w:val="0"/>
          <w:numId w:val="2"/>
        </w:numPr>
        <w:spacing w:after="80"/>
      </w:pPr>
      <w:r>
        <w:t>Ensure learners use appropriate citations and referencing for research sources.</w:t>
      </w:r>
    </w:p>
    <w:p w14:paraId="336650DA" w14:textId="77777777" w:rsidR="00013E14" w:rsidRDefault="00000000">
      <w:pPr>
        <w:pStyle w:val="Heading1"/>
        <w:pBdr>
          <w:bottom w:val="single" w:sz="6" w:space="4" w:color="A31B1B"/>
        </w:pBdr>
        <w:spacing w:before="300" w:after="150"/>
      </w:pPr>
      <w:r>
        <w:rPr>
          <w:b/>
          <w:bCs/>
          <w:color w:val="A31B1B"/>
          <w:sz w:val="28"/>
          <w:szCs w:val="28"/>
        </w:rPr>
        <w:t>9. Roles and Responsibilities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50"/>
      </w:tblGrid>
      <w:tr w:rsidR="00013E14" w14:paraId="529AE0B8" w14:textId="77777777">
        <w:tc>
          <w:tcPr>
            <w:tcW w:w="3200" w:type="dxa"/>
            <w:shd w:val="clear" w:color="auto" w:fill="F3E1E1"/>
            <w:tcMar>
              <w:top w:w="80" w:type="dxa"/>
              <w:left w:w="100" w:type="dxa"/>
              <w:bottom w:w="80" w:type="dxa"/>
              <w:right w:w="100" w:type="dxa"/>
            </w:tcMar>
            <w:vAlign w:val="center"/>
          </w:tcPr>
          <w:p w14:paraId="77389CE6" w14:textId="77777777" w:rsidR="00013E14" w:rsidRDefault="00000000">
            <w:r>
              <w:rPr>
                <w:b/>
                <w:bCs/>
                <w:sz w:val="20"/>
                <w:szCs w:val="20"/>
              </w:rPr>
              <w:t>Role</w:t>
            </w:r>
          </w:p>
        </w:tc>
        <w:tc>
          <w:tcPr>
            <w:tcW w:w="6150" w:type="dxa"/>
            <w:shd w:val="clear" w:color="auto" w:fill="F3E1E1"/>
            <w:tcMar>
              <w:top w:w="80" w:type="dxa"/>
              <w:left w:w="100" w:type="dxa"/>
              <w:bottom w:w="80" w:type="dxa"/>
              <w:right w:w="100" w:type="dxa"/>
            </w:tcMar>
            <w:vAlign w:val="center"/>
          </w:tcPr>
          <w:p w14:paraId="51E829DD" w14:textId="77777777" w:rsidR="00013E14" w:rsidRDefault="00000000">
            <w:r>
              <w:rPr>
                <w:b/>
                <w:bCs/>
                <w:sz w:val="20"/>
                <w:szCs w:val="20"/>
              </w:rPr>
              <w:t>Responsibility</w:t>
            </w:r>
          </w:p>
        </w:tc>
      </w:tr>
      <w:tr w:rsidR="00013E14" w14:paraId="4FA396F5" w14:textId="77777777">
        <w:tc>
          <w:tcPr>
            <w:tcW w:w="3200" w:type="dxa"/>
            <w:tcMar>
              <w:top w:w="80" w:type="dxa"/>
              <w:left w:w="100" w:type="dxa"/>
              <w:bottom w:w="80" w:type="dxa"/>
              <w:right w:w="100" w:type="dxa"/>
            </w:tcMar>
            <w:vAlign w:val="center"/>
          </w:tcPr>
          <w:p w14:paraId="1AABE018" w14:textId="77777777" w:rsidR="00013E14" w:rsidRDefault="00000000">
            <w:r>
              <w:rPr>
                <w:sz w:val="20"/>
                <w:szCs w:val="20"/>
              </w:rPr>
              <w:t>Director (George Panteli)</w:t>
            </w:r>
          </w:p>
        </w:tc>
        <w:tc>
          <w:tcPr>
            <w:tcW w:w="6150" w:type="dxa"/>
            <w:tcMar>
              <w:top w:w="80" w:type="dxa"/>
              <w:left w:w="100" w:type="dxa"/>
              <w:bottom w:w="80" w:type="dxa"/>
              <w:right w:w="100" w:type="dxa"/>
            </w:tcMar>
            <w:vAlign w:val="center"/>
          </w:tcPr>
          <w:p w14:paraId="4EC0A5C0" w14:textId="77777777" w:rsidR="00013E14" w:rsidRDefault="00000000">
            <w:r>
              <w:rPr>
                <w:sz w:val="20"/>
                <w:szCs w:val="20"/>
              </w:rPr>
              <w:t>First point of contact for reports of suspected malpractice, and responsible for oversight of investigations.</w:t>
            </w:r>
          </w:p>
        </w:tc>
      </w:tr>
      <w:tr w:rsidR="00013E14" w14:paraId="0620A7CA" w14:textId="77777777">
        <w:tc>
          <w:tcPr>
            <w:tcW w:w="3200" w:type="dxa"/>
            <w:tcMar>
              <w:top w:w="80" w:type="dxa"/>
              <w:left w:w="100" w:type="dxa"/>
              <w:bottom w:w="80" w:type="dxa"/>
              <w:right w:w="100" w:type="dxa"/>
            </w:tcMar>
            <w:vAlign w:val="center"/>
          </w:tcPr>
          <w:p w14:paraId="51E31789" w14:textId="77777777" w:rsidR="00013E14" w:rsidRDefault="00000000">
            <w:r>
              <w:rPr>
                <w:sz w:val="20"/>
                <w:szCs w:val="20"/>
              </w:rPr>
              <w:t>Manager (Sarah Panteli)</w:t>
            </w:r>
          </w:p>
        </w:tc>
        <w:tc>
          <w:tcPr>
            <w:tcW w:w="6150" w:type="dxa"/>
            <w:tcMar>
              <w:top w:w="80" w:type="dxa"/>
              <w:left w:w="100" w:type="dxa"/>
              <w:bottom w:w="80" w:type="dxa"/>
              <w:right w:w="100" w:type="dxa"/>
            </w:tcMar>
            <w:vAlign w:val="center"/>
          </w:tcPr>
          <w:p w14:paraId="100AB724" w14:textId="77777777" w:rsidR="00013E14" w:rsidRDefault="00000000">
            <w:r>
              <w:rPr>
                <w:sz w:val="20"/>
                <w:szCs w:val="20"/>
              </w:rPr>
              <w:t>Providing the disciplinary procedure on request and supporting the investigation of suspected malpractice.</w:t>
            </w:r>
          </w:p>
        </w:tc>
      </w:tr>
      <w:tr w:rsidR="00013E14" w14:paraId="289DA41F" w14:textId="77777777">
        <w:tc>
          <w:tcPr>
            <w:tcW w:w="3200" w:type="dxa"/>
            <w:tcMar>
              <w:top w:w="80" w:type="dxa"/>
              <w:left w:w="100" w:type="dxa"/>
              <w:bottom w:w="80" w:type="dxa"/>
              <w:right w:w="100" w:type="dxa"/>
            </w:tcMar>
            <w:vAlign w:val="center"/>
          </w:tcPr>
          <w:p w14:paraId="2DD19D57" w14:textId="77777777" w:rsidR="00013E14" w:rsidRDefault="00000000">
            <w:r>
              <w:rPr>
                <w:sz w:val="20"/>
                <w:szCs w:val="20"/>
              </w:rPr>
              <w:t>All staff</w:t>
            </w:r>
          </w:p>
        </w:tc>
        <w:tc>
          <w:tcPr>
            <w:tcW w:w="6150" w:type="dxa"/>
            <w:tcMar>
              <w:top w:w="80" w:type="dxa"/>
              <w:left w:w="100" w:type="dxa"/>
              <w:bottom w:w="80" w:type="dxa"/>
              <w:right w:w="100" w:type="dxa"/>
            </w:tcMar>
            <w:vAlign w:val="center"/>
          </w:tcPr>
          <w:p w14:paraId="5D8DEBD8" w14:textId="1D7CA19C" w:rsidR="00013E14" w:rsidRDefault="00000000">
            <w:r>
              <w:rPr>
                <w:sz w:val="20"/>
                <w:szCs w:val="20"/>
              </w:rPr>
              <w:t xml:space="preserve">Reporting any suspicion of </w:t>
            </w:r>
            <w:r w:rsidR="00A22D79">
              <w:rPr>
                <w:sz w:val="20"/>
                <w:szCs w:val="20"/>
              </w:rPr>
              <w:t>malpractice and</w:t>
            </w:r>
            <w:r>
              <w:rPr>
                <w:sz w:val="20"/>
                <w:szCs w:val="20"/>
              </w:rPr>
              <w:t xml:space="preserve"> upholding the standards of conduct set out in this policy.</w:t>
            </w:r>
          </w:p>
        </w:tc>
      </w:tr>
      <w:tr w:rsidR="00013E14" w14:paraId="5D8D7AD1" w14:textId="77777777">
        <w:tc>
          <w:tcPr>
            <w:tcW w:w="3200" w:type="dxa"/>
            <w:tcMar>
              <w:top w:w="80" w:type="dxa"/>
              <w:left w:w="100" w:type="dxa"/>
              <w:bottom w:w="80" w:type="dxa"/>
              <w:right w:w="100" w:type="dxa"/>
            </w:tcMar>
            <w:vAlign w:val="center"/>
          </w:tcPr>
          <w:p w14:paraId="42AE0D42" w14:textId="77777777" w:rsidR="00013E14" w:rsidRDefault="00000000">
            <w:r>
              <w:rPr>
                <w:sz w:val="20"/>
                <w:szCs w:val="20"/>
              </w:rPr>
              <w:t>Learners</w:t>
            </w:r>
          </w:p>
        </w:tc>
        <w:tc>
          <w:tcPr>
            <w:tcW w:w="6150" w:type="dxa"/>
            <w:tcMar>
              <w:top w:w="80" w:type="dxa"/>
              <w:left w:w="100" w:type="dxa"/>
              <w:bottom w:w="80" w:type="dxa"/>
              <w:right w:w="100" w:type="dxa"/>
            </w:tcMar>
            <w:vAlign w:val="center"/>
          </w:tcPr>
          <w:p w14:paraId="2A3F6835" w14:textId="77777777" w:rsidR="00013E14" w:rsidRDefault="00000000">
            <w:r>
              <w:rPr>
                <w:sz w:val="20"/>
                <w:szCs w:val="20"/>
              </w:rPr>
              <w:t>Declaring that submitted work is their own and using appropriate citation and referencing.</w:t>
            </w:r>
          </w:p>
        </w:tc>
      </w:tr>
    </w:tbl>
    <w:p w14:paraId="17AD7B4C" w14:textId="77777777" w:rsidR="00013E14" w:rsidRDefault="00013E14">
      <w:pPr>
        <w:spacing w:after="200"/>
      </w:pPr>
    </w:p>
    <w:p w14:paraId="755FBE24" w14:textId="77777777" w:rsidR="00013E14" w:rsidRDefault="00000000">
      <w:pPr>
        <w:pStyle w:val="Heading1"/>
        <w:pBdr>
          <w:bottom w:val="single" w:sz="6" w:space="4" w:color="A31B1B"/>
        </w:pBdr>
        <w:spacing w:before="300" w:after="150"/>
      </w:pPr>
      <w:r>
        <w:rPr>
          <w:b/>
          <w:bCs/>
          <w:color w:val="A31B1B"/>
          <w:sz w:val="28"/>
          <w:szCs w:val="28"/>
        </w:rPr>
        <w:t>10. Related Policies</w:t>
      </w:r>
    </w:p>
    <w:p w14:paraId="750E595F" w14:textId="77777777" w:rsidR="00013E14" w:rsidRDefault="00000000">
      <w:pPr>
        <w:pStyle w:val="ListParagraph"/>
        <w:numPr>
          <w:ilvl w:val="0"/>
          <w:numId w:val="2"/>
        </w:numPr>
        <w:spacing w:after="80"/>
      </w:pPr>
      <w:r>
        <w:t>Access to Fair Assessment Policy.</w:t>
      </w:r>
    </w:p>
    <w:p w14:paraId="428779BD" w14:textId="77777777" w:rsidR="00013E14" w:rsidRDefault="00000000">
      <w:pPr>
        <w:pStyle w:val="ListParagraph"/>
        <w:numPr>
          <w:ilvl w:val="0"/>
          <w:numId w:val="2"/>
        </w:numPr>
        <w:spacing w:after="80"/>
      </w:pPr>
      <w:r>
        <w:t>Learner Appeals Policy.</w:t>
      </w:r>
    </w:p>
    <w:p w14:paraId="6256149C" w14:textId="77777777" w:rsidR="00013E14" w:rsidRDefault="00000000">
      <w:pPr>
        <w:pStyle w:val="ListParagraph"/>
        <w:numPr>
          <w:ilvl w:val="0"/>
          <w:numId w:val="2"/>
        </w:numPr>
        <w:spacing w:after="80"/>
      </w:pPr>
      <w:r>
        <w:t>Internal Verification and Assessors Policy.</w:t>
      </w:r>
    </w:p>
    <w:p w14:paraId="1B61936B" w14:textId="77777777" w:rsidR="00013E14" w:rsidRDefault="00000000">
      <w:pPr>
        <w:pStyle w:val="ListParagraph"/>
        <w:numPr>
          <w:ilvl w:val="0"/>
          <w:numId w:val="2"/>
        </w:numPr>
        <w:spacing w:after="80"/>
      </w:pPr>
      <w:r>
        <w:t>Staff Conduct Policy.</w:t>
      </w:r>
    </w:p>
    <w:p w14:paraId="0961352F" w14:textId="77777777" w:rsidR="00013E14" w:rsidRDefault="00000000">
      <w:pPr>
        <w:pStyle w:val="Heading1"/>
        <w:pBdr>
          <w:bottom w:val="single" w:sz="6" w:space="4" w:color="A31B1B"/>
        </w:pBdr>
        <w:spacing w:before="300" w:after="150"/>
      </w:pPr>
      <w:r>
        <w:rPr>
          <w:b/>
          <w:bCs/>
          <w:color w:val="A31B1B"/>
          <w:sz w:val="28"/>
          <w:szCs w:val="28"/>
        </w:rPr>
        <w:t>11. Monitoring and Review</w:t>
      </w:r>
    </w:p>
    <w:p w14:paraId="71420039" w14:textId="77777777" w:rsidR="00013E14" w:rsidRDefault="00000000">
      <w:pPr>
        <w:spacing w:after="160" w:line="276" w:lineRule="auto"/>
      </w:pPr>
      <w:r>
        <w:t>This policy will be reviewed annually by the Manager, or sooner in response to changes in Awarding Body requirements. Any amendments will be approved by the Director prior to implementation.</w:t>
      </w:r>
    </w:p>
    <w:sectPr w:rsidR="00013E14">
      <w:headerReference w:type="default" r:id="rId7"/>
      <w:footerReference w:type="default" r:id="rId8"/>
      <w:pgSz w:w="11906" w:h="16838"/>
      <w:pgMar w:top="1600" w:right="1100" w:bottom="14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A74BF" w14:textId="77777777" w:rsidR="00D0078B" w:rsidRDefault="00D0078B">
      <w:r>
        <w:separator/>
      </w:r>
    </w:p>
  </w:endnote>
  <w:endnote w:type="continuationSeparator" w:id="0">
    <w:p w14:paraId="465654BD" w14:textId="77777777" w:rsidR="00D0078B" w:rsidRDefault="00D00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6692" w14:textId="77777777" w:rsidR="00013E14" w:rsidRDefault="00000000">
    <w:pPr>
      <w:pBdr>
        <w:top w:val="single" w:sz="6" w:space="6" w:color="A31B1B"/>
      </w:pBdr>
      <w:spacing w:before="100"/>
      <w:jc w:val="center"/>
    </w:pPr>
    <w:r>
      <w:rPr>
        <w:color w:val="777777"/>
        <w:sz w:val="16"/>
        <w:szCs w:val="16"/>
      </w:rPr>
      <w:t xml:space="preserve">R2S (Road to Success) Limited  |  Malpractice and Maladministration Policy  |  Page </w:t>
    </w:r>
    <w:r>
      <w:rPr>
        <w:color w:val="777777"/>
        <w:sz w:val="16"/>
        <w:szCs w:val="16"/>
      </w:rPr>
      <w:fldChar w:fldCharType="begin"/>
    </w:r>
    <w:r>
      <w:rPr>
        <w:color w:val="777777"/>
        <w:sz w:val="16"/>
        <w:szCs w:val="16"/>
      </w:rPr>
      <w:instrText>PAGE</w:instrText>
    </w:r>
    <w:r>
      <w:rPr>
        <w:color w:val="777777"/>
        <w:sz w:val="16"/>
        <w:szCs w:val="16"/>
      </w:rPr>
      <w:fldChar w:fldCharType="separate"/>
    </w:r>
    <w:r w:rsidR="00A22D79">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A22D79">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8395E" w14:textId="77777777" w:rsidR="00D0078B" w:rsidRDefault="00D0078B">
      <w:r>
        <w:separator/>
      </w:r>
    </w:p>
  </w:footnote>
  <w:footnote w:type="continuationSeparator" w:id="0">
    <w:p w14:paraId="55D2A794" w14:textId="77777777" w:rsidR="00D0078B" w:rsidRDefault="00D00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3C6E" w14:textId="77777777" w:rsidR="00013E14" w:rsidRDefault="00000000">
    <w:pPr>
      <w:jc w:val="center"/>
    </w:pPr>
    <w:r>
      <w:rPr>
        <w:noProof/>
      </w:rPr>
      <w:drawing>
        <wp:inline distT="0" distB="0" distL="0" distR="0" wp14:anchorId="56B56F53" wp14:editId="097CA503">
          <wp:extent cx="3810000"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810000" cy="1000125"/>
                  </a:xfrm>
                  <a:prstGeom prst="rect">
                    <a:avLst/>
                  </a:prstGeom>
                </pic:spPr>
              </pic:pic>
            </a:graphicData>
          </a:graphic>
        </wp:inline>
      </w:drawing>
    </w:r>
  </w:p>
  <w:p w14:paraId="64C81237" w14:textId="77777777" w:rsidR="00013E14" w:rsidRDefault="00013E14">
    <w:pPr>
      <w:pBdr>
        <w:bottom w:val="single" w:sz="6" w:space="6" w:color="A31B1B"/>
      </w:pBdr>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E1DB0"/>
    <w:multiLevelType w:val="hybridMultilevel"/>
    <w:tmpl w:val="8D4E49F4"/>
    <w:lvl w:ilvl="0" w:tplc="92264B16">
      <w:start w:val="1"/>
      <w:numFmt w:val="bullet"/>
      <w:lvlText w:val="●"/>
      <w:lvlJc w:val="left"/>
      <w:pPr>
        <w:ind w:left="720" w:hanging="360"/>
      </w:pPr>
    </w:lvl>
    <w:lvl w:ilvl="1" w:tplc="EC32C8FE">
      <w:start w:val="1"/>
      <w:numFmt w:val="bullet"/>
      <w:lvlText w:val="○"/>
      <w:lvlJc w:val="left"/>
      <w:pPr>
        <w:ind w:left="1440" w:hanging="360"/>
      </w:pPr>
    </w:lvl>
    <w:lvl w:ilvl="2" w:tplc="6EECDDA6">
      <w:start w:val="1"/>
      <w:numFmt w:val="bullet"/>
      <w:lvlText w:val="■"/>
      <w:lvlJc w:val="left"/>
      <w:pPr>
        <w:ind w:left="2160" w:hanging="360"/>
      </w:pPr>
    </w:lvl>
    <w:lvl w:ilvl="3" w:tplc="BB7E8868">
      <w:start w:val="1"/>
      <w:numFmt w:val="bullet"/>
      <w:lvlText w:val="●"/>
      <w:lvlJc w:val="left"/>
      <w:pPr>
        <w:ind w:left="2880" w:hanging="360"/>
      </w:pPr>
    </w:lvl>
    <w:lvl w:ilvl="4" w:tplc="8B860DFA">
      <w:start w:val="1"/>
      <w:numFmt w:val="bullet"/>
      <w:lvlText w:val="○"/>
      <w:lvlJc w:val="left"/>
      <w:pPr>
        <w:ind w:left="3600" w:hanging="360"/>
      </w:pPr>
    </w:lvl>
    <w:lvl w:ilvl="5" w:tplc="9E8E3A0C">
      <w:start w:val="1"/>
      <w:numFmt w:val="bullet"/>
      <w:lvlText w:val="■"/>
      <w:lvlJc w:val="left"/>
      <w:pPr>
        <w:ind w:left="4320" w:hanging="360"/>
      </w:pPr>
    </w:lvl>
    <w:lvl w:ilvl="6" w:tplc="3F0CF8D6">
      <w:start w:val="1"/>
      <w:numFmt w:val="bullet"/>
      <w:lvlText w:val="●"/>
      <w:lvlJc w:val="left"/>
      <w:pPr>
        <w:ind w:left="5040" w:hanging="360"/>
      </w:pPr>
    </w:lvl>
    <w:lvl w:ilvl="7" w:tplc="B82C253C">
      <w:start w:val="1"/>
      <w:numFmt w:val="bullet"/>
      <w:lvlText w:val="●"/>
      <w:lvlJc w:val="left"/>
      <w:pPr>
        <w:ind w:left="5760" w:hanging="360"/>
      </w:pPr>
    </w:lvl>
    <w:lvl w:ilvl="8" w:tplc="E05A9554">
      <w:start w:val="1"/>
      <w:numFmt w:val="bullet"/>
      <w:lvlText w:val="●"/>
      <w:lvlJc w:val="left"/>
      <w:pPr>
        <w:ind w:left="6480" w:hanging="360"/>
      </w:pPr>
    </w:lvl>
  </w:abstractNum>
  <w:abstractNum w:abstractNumId="1" w15:restartNumberingAfterBreak="0">
    <w:nsid w:val="6A242B95"/>
    <w:multiLevelType w:val="hybridMultilevel"/>
    <w:tmpl w:val="413E7586"/>
    <w:lvl w:ilvl="0" w:tplc="158E2A94">
      <w:start w:val="1"/>
      <w:numFmt w:val="bullet"/>
      <w:lvlText w:val="•"/>
      <w:lvlJc w:val="left"/>
      <w:pPr>
        <w:ind w:left="504" w:hanging="288"/>
      </w:pPr>
    </w:lvl>
    <w:lvl w:ilvl="1" w:tplc="BAB2D8D4">
      <w:numFmt w:val="decimal"/>
      <w:lvlText w:val=""/>
      <w:lvlJc w:val="left"/>
    </w:lvl>
    <w:lvl w:ilvl="2" w:tplc="C82491FA">
      <w:numFmt w:val="decimal"/>
      <w:lvlText w:val=""/>
      <w:lvlJc w:val="left"/>
    </w:lvl>
    <w:lvl w:ilvl="3" w:tplc="99DC25A8">
      <w:numFmt w:val="decimal"/>
      <w:lvlText w:val=""/>
      <w:lvlJc w:val="left"/>
    </w:lvl>
    <w:lvl w:ilvl="4" w:tplc="1ECE20B2">
      <w:numFmt w:val="decimal"/>
      <w:lvlText w:val=""/>
      <w:lvlJc w:val="left"/>
    </w:lvl>
    <w:lvl w:ilvl="5" w:tplc="AEE4DACE">
      <w:numFmt w:val="decimal"/>
      <w:lvlText w:val=""/>
      <w:lvlJc w:val="left"/>
    </w:lvl>
    <w:lvl w:ilvl="6" w:tplc="A9DA7B42">
      <w:numFmt w:val="decimal"/>
      <w:lvlText w:val=""/>
      <w:lvlJc w:val="left"/>
    </w:lvl>
    <w:lvl w:ilvl="7" w:tplc="13785F0C">
      <w:numFmt w:val="decimal"/>
      <w:lvlText w:val=""/>
      <w:lvlJc w:val="left"/>
    </w:lvl>
    <w:lvl w:ilvl="8" w:tplc="E3A6E618">
      <w:numFmt w:val="decimal"/>
      <w:lvlText w:val=""/>
      <w:lvlJc w:val="left"/>
    </w:lvl>
  </w:abstractNum>
  <w:num w:numId="1" w16cid:durableId="866993021">
    <w:abstractNumId w:val="0"/>
    <w:lvlOverride w:ilvl="0">
      <w:startOverride w:val="1"/>
    </w:lvlOverride>
  </w:num>
  <w:num w:numId="2" w16cid:durableId="35049439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E14"/>
    <w:rsid w:val="00013E14"/>
    <w:rsid w:val="00232F63"/>
    <w:rsid w:val="007C0965"/>
    <w:rsid w:val="00A22D79"/>
    <w:rsid w:val="00CA2619"/>
    <w:rsid w:val="00D0078B"/>
    <w:rsid w:val="00F27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3989A"/>
  <w15:docId w15:val="{04B287B9-E851-469D-80F8-A99FD2C91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694</Words>
  <Characters>3962</Characters>
  <Application>Microsoft Office Word</Application>
  <DocSecurity>0</DocSecurity>
  <Lines>33</Lines>
  <Paragraphs>9</Paragraphs>
  <ScaleCrop>false</ScaleCrop>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Garland</cp:lastModifiedBy>
  <cp:revision>3</cp:revision>
  <dcterms:created xsi:type="dcterms:W3CDTF">2026-07-03T13:59:00Z</dcterms:created>
  <dcterms:modified xsi:type="dcterms:W3CDTF">2026-09-02T09:48:00Z</dcterms:modified>
</cp:coreProperties>
</file>